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BB2C" w14:textId="2EA248F5" w:rsidR="000D0EEB" w:rsidRPr="00FB7D0C" w:rsidRDefault="00A87393" w:rsidP="008908EB">
      <w:pPr>
        <w:spacing w:after="0" w:line="240" w:lineRule="auto"/>
        <w:jc w:val="center"/>
        <w:rPr>
          <w:b/>
        </w:rPr>
      </w:pPr>
      <w:r>
        <w:rPr>
          <w:b/>
        </w:rPr>
        <w:t>Strategic Planning Initiatives</w:t>
      </w:r>
      <w:r w:rsidR="008908EB">
        <w:rPr>
          <w:b/>
        </w:rPr>
        <w:t xml:space="preserve"> </w:t>
      </w:r>
      <w:r w:rsidR="00FB4BEB">
        <w:rPr>
          <w:b/>
        </w:rPr>
        <w:t>Guidance for</w:t>
      </w:r>
      <w:r w:rsidR="000D0EEB" w:rsidRPr="00FB7D0C">
        <w:rPr>
          <w:b/>
        </w:rPr>
        <w:t xml:space="preserve"> </w:t>
      </w:r>
      <w:r>
        <w:rPr>
          <w:b/>
        </w:rPr>
        <w:t>Funding</w:t>
      </w:r>
      <w:r w:rsidR="000D0EEB" w:rsidRPr="00FB7D0C">
        <w:rPr>
          <w:b/>
        </w:rPr>
        <w:t xml:space="preserve"> Seekers</w:t>
      </w:r>
    </w:p>
    <w:p w14:paraId="43DF403B" w14:textId="77777777" w:rsidR="000D0EEB" w:rsidRPr="00FB7D0C" w:rsidRDefault="000D0EEB" w:rsidP="000D0EEB">
      <w:pPr>
        <w:spacing w:after="0" w:line="240" w:lineRule="auto"/>
        <w:jc w:val="center"/>
        <w:rPr>
          <w:b/>
        </w:rPr>
      </w:pPr>
    </w:p>
    <w:p w14:paraId="66AFE894" w14:textId="3E30FC33" w:rsidR="00FB7D0C" w:rsidRPr="00801204" w:rsidRDefault="00A87393" w:rsidP="00FB30DA">
      <w:pPr>
        <w:rPr>
          <w:rFonts w:ascii="Times New Roman" w:eastAsia="Times New Roman" w:hAnsi="Times New Roman" w:cs="Times New Roman"/>
          <w:sz w:val="24"/>
          <w:szCs w:val="24"/>
          <w:lang w:val="en-MK"/>
        </w:rPr>
      </w:pPr>
      <w:r>
        <w:rPr>
          <w:rFonts w:cs="Times New Roman"/>
        </w:rPr>
        <w:t>Strategic Planning Initiatives</w:t>
      </w:r>
      <w:r w:rsidR="00FB7D0C" w:rsidRPr="00FB7D0C">
        <w:rPr>
          <w:rFonts w:cs="Times New Roman"/>
        </w:rPr>
        <w:t xml:space="preserve"> are </w:t>
      </w:r>
      <w:r w:rsidR="004B3CD7">
        <w:rPr>
          <w:rFonts w:cs="Times New Roman"/>
        </w:rPr>
        <w:t xml:space="preserve">one-time </w:t>
      </w:r>
      <w:r w:rsidR="00061A34">
        <w:rPr>
          <w:rFonts w:cs="Times New Roman"/>
        </w:rPr>
        <w:t xml:space="preserve">awards </w:t>
      </w:r>
      <w:r w:rsidR="00FB7D0C" w:rsidRPr="00FB7D0C">
        <w:rPr>
          <w:rFonts w:cs="Times New Roman"/>
        </w:rPr>
        <w:t xml:space="preserve">to </w:t>
      </w:r>
      <w:r w:rsidR="002B30F5">
        <w:rPr>
          <w:rFonts w:cs="Times New Roman"/>
        </w:rPr>
        <w:t xml:space="preserve">jumpstart the </w:t>
      </w:r>
      <w:r w:rsidR="00F46215">
        <w:rPr>
          <w:rFonts w:cs="Times New Roman"/>
        </w:rPr>
        <w:t xml:space="preserve">design </w:t>
      </w:r>
      <w:r w:rsidR="00FB30DA">
        <w:rPr>
          <w:rFonts w:cs="Times New Roman"/>
        </w:rPr>
        <w:t xml:space="preserve">and rollout </w:t>
      </w:r>
      <w:r w:rsidR="002B30F5">
        <w:rPr>
          <w:rFonts w:cs="Times New Roman"/>
        </w:rPr>
        <w:t xml:space="preserve">of </w:t>
      </w:r>
      <w:r w:rsidR="00FB30DA">
        <w:rPr>
          <w:rFonts w:eastAsia="Times New Roman" w:cstheme="minorHAnsi"/>
        </w:rPr>
        <w:t>strategic plan</w:t>
      </w:r>
      <w:r w:rsidR="00F46215">
        <w:rPr>
          <w:rFonts w:eastAsia="Times New Roman" w:cstheme="minorHAnsi"/>
        </w:rPr>
        <w:t xml:space="preserve"> implementation </w:t>
      </w:r>
      <w:r w:rsidR="00061A34">
        <w:rPr>
          <w:rFonts w:eastAsia="Times New Roman" w:cstheme="minorHAnsi"/>
        </w:rPr>
        <w:t>activities</w:t>
      </w:r>
      <w:r w:rsidR="00FB4BEB">
        <w:rPr>
          <w:rFonts w:eastAsia="Times New Roman" w:cstheme="minorHAnsi"/>
        </w:rPr>
        <w:t xml:space="preserve">. </w:t>
      </w:r>
      <w:r w:rsidR="00061A34">
        <w:rPr>
          <w:rFonts w:cs="Times New Roman"/>
        </w:rPr>
        <w:t xml:space="preserve"> </w:t>
      </w:r>
      <w:r w:rsidR="004B3CD7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funds</w:t>
      </w:r>
      <w:r w:rsidR="004B3CD7">
        <w:rPr>
          <w:rFonts w:eastAsia="Times New Roman" w:cstheme="minorHAnsi"/>
        </w:rPr>
        <w:t xml:space="preserve"> </w:t>
      </w:r>
      <w:r w:rsidR="004B3CD7" w:rsidRPr="00FB7D0C">
        <w:rPr>
          <w:rFonts w:cs="Times New Roman"/>
        </w:rPr>
        <w:t xml:space="preserve">support </w:t>
      </w:r>
      <w:r w:rsidR="004B3CD7">
        <w:rPr>
          <w:rFonts w:cs="Times New Roman"/>
        </w:rPr>
        <w:t xml:space="preserve">new and varied </w:t>
      </w:r>
      <w:r w:rsidR="004B3CD7" w:rsidRPr="00FB7D0C">
        <w:rPr>
          <w:rFonts w:cs="Times New Roman"/>
        </w:rPr>
        <w:t xml:space="preserve">initiatives </w:t>
      </w:r>
      <w:r w:rsidR="004B3CD7">
        <w:rPr>
          <w:rFonts w:eastAsia="Times New Roman" w:cstheme="minorHAnsi"/>
        </w:rPr>
        <w:t xml:space="preserve">across all MCC offices and divisions </w:t>
      </w:r>
      <w:r w:rsidR="004B3CD7">
        <w:rPr>
          <w:rFonts w:cs="Times New Roman"/>
        </w:rPr>
        <w:t>for which funding has not been earmarked in FY 20</w:t>
      </w:r>
      <w:r w:rsidR="00A73548">
        <w:rPr>
          <w:rFonts w:cs="Times New Roman"/>
        </w:rPr>
        <w:t>2</w:t>
      </w:r>
      <w:r w:rsidR="00801204">
        <w:rPr>
          <w:rFonts w:cs="Times New Roman"/>
        </w:rPr>
        <w:t>2</w:t>
      </w:r>
      <w:r>
        <w:rPr>
          <w:rFonts w:cs="Times New Roman"/>
        </w:rPr>
        <w:t>-20</w:t>
      </w:r>
      <w:r w:rsidR="00D112B7">
        <w:rPr>
          <w:rFonts w:cs="Times New Roman"/>
        </w:rPr>
        <w:t>2</w:t>
      </w:r>
      <w:r w:rsidR="00801204">
        <w:rPr>
          <w:rFonts w:cs="Times New Roman"/>
        </w:rPr>
        <w:t>3</w:t>
      </w:r>
      <w:r w:rsidR="00801204" w:rsidRPr="0080120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01204" w:rsidRPr="0080120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MK"/>
        </w:rPr>
        <w:t>intent to apply form</w:t>
      </w:r>
      <w:r w:rsidR="004B3CD7">
        <w:rPr>
          <w:rFonts w:cs="Times New Roman"/>
        </w:rPr>
        <w:t xml:space="preserve"> departmental budgets. </w:t>
      </w:r>
      <w:r w:rsidR="004B3CD7">
        <w:rPr>
          <w:rFonts w:eastAsia="Times New Roman" w:cstheme="minorHAnsi"/>
        </w:rPr>
        <w:t xml:space="preserve"> </w:t>
      </w:r>
      <w:r w:rsidR="004B3CD7">
        <w:rPr>
          <w:rFonts w:cs="Times New Roman"/>
        </w:rPr>
        <w:t xml:space="preserve">Funded </w:t>
      </w:r>
      <w:r w:rsidR="004B3CD7">
        <w:rPr>
          <w:rFonts w:eastAsia="Times New Roman" w:cstheme="minorHAnsi"/>
        </w:rPr>
        <w:t>p</w:t>
      </w:r>
      <w:r w:rsidR="00EE267B">
        <w:rPr>
          <w:rFonts w:eastAsia="Times New Roman" w:cstheme="minorHAnsi"/>
        </w:rPr>
        <w:t>rojects</w:t>
      </w:r>
      <w:r w:rsidR="00EE267B">
        <w:rPr>
          <w:rFonts w:ascii="Arial" w:eastAsia="Times New Roman" w:hAnsi="Arial" w:cs="Arial"/>
          <w:sz w:val="25"/>
          <w:szCs w:val="25"/>
        </w:rPr>
        <w:t xml:space="preserve"> </w:t>
      </w:r>
      <w:r w:rsidR="004B3CD7">
        <w:rPr>
          <w:rFonts w:eastAsia="Times New Roman" w:cstheme="minorHAnsi"/>
        </w:rPr>
        <w:t xml:space="preserve">will </w:t>
      </w:r>
      <w:r w:rsidR="00EE267B" w:rsidRPr="00F46215">
        <w:rPr>
          <w:rFonts w:eastAsia="Times New Roman" w:cstheme="minorHAnsi"/>
        </w:rPr>
        <w:t xml:space="preserve">be aligned with the overarching </w:t>
      </w:r>
      <w:r w:rsidR="00EE267B">
        <w:rPr>
          <w:rFonts w:eastAsia="Times New Roman" w:cstheme="minorHAnsi"/>
        </w:rPr>
        <w:t>MCC 2017-202</w:t>
      </w:r>
      <w:r w:rsidR="000939A5">
        <w:rPr>
          <w:rFonts w:eastAsia="Times New Roman" w:cstheme="minorHAnsi"/>
        </w:rPr>
        <w:t>1</w:t>
      </w:r>
      <w:r w:rsidR="00EE267B">
        <w:rPr>
          <w:rFonts w:eastAsia="Times New Roman" w:cstheme="minorHAnsi"/>
        </w:rPr>
        <w:t xml:space="preserve"> Strategic Plan </w:t>
      </w:r>
      <w:r w:rsidR="00C05F34">
        <w:rPr>
          <w:rFonts w:eastAsia="Times New Roman" w:cstheme="minorHAnsi"/>
        </w:rPr>
        <w:t xml:space="preserve">directions and </w:t>
      </w:r>
      <w:r w:rsidR="00EE267B">
        <w:rPr>
          <w:rFonts w:eastAsia="Times New Roman" w:cstheme="minorHAnsi"/>
        </w:rPr>
        <w:t>goals</w:t>
      </w:r>
      <w:r w:rsidR="00E41BD5">
        <w:rPr>
          <w:rFonts w:eastAsia="Times New Roman" w:cstheme="minorHAnsi"/>
        </w:rPr>
        <w:t>,</w:t>
      </w:r>
      <w:r w:rsidR="00FB4BEB">
        <w:rPr>
          <w:rFonts w:eastAsia="Times New Roman" w:cstheme="minorHAnsi"/>
        </w:rPr>
        <w:t xml:space="preserve"> and </w:t>
      </w:r>
      <w:r w:rsidR="00FB4BEB">
        <w:rPr>
          <w:rFonts w:cs="Times New Roman"/>
        </w:rPr>
        <w:t xml:space="preserve">propose action plans, programs, or activities which </w:t>
      </w:r>
      <w:r w:rsidR="00FB4BEB" w:rsidRPr="00FB7D0C">
        <w:rPr>
          <w:rFonts w:cs="Times New Roman"/>
        </w:rPr>
        <w:t xml:space="preserve">directly </w:t>
      </w:r>
      <w:r w:rsidR="00FB4BEB">
        <w:rPr>
          <w:rFonts w:cs="Times New Roman"/>
        </w:rPr>
        <w:t>integrate the overall strategic direction of the College into departmental planning</w:t>
      </w:r>
      <w:r w:rsidR="00FB4BEB">
        <w:rPr>
          <w:rFonts w:eastAsia="Times New Roman" w:cstheme="minorHAnsi"/>
        </w:rPr>
        <w:t xml:space="preserve">. </w:t>
      </w:r>
      <w:r w:rsidR="004B3CD7">
        <w:rPr>
          <w:rFonts w:eastAsia="Times New Roman" w:cstheme="minorHAnsi"/>
        </w:rPr>
        <w:t xml:space="preserve"> </w:t>
      </w:r>
      <w:r w:rsidR="005B2D4C">
        <w:rPr>
          <w:rFonts w:eastAsia="Times New Roman" w:cstheme="minorHAnsi"/>
        </w:rPr>
        <w:t>P</w:t>
      </w:r>
      <w:r w:rsidR="002B30F5">
        <w:rPr>
          <w:rFonts w:eastAsia="Times New Roman" w:cstheme="minorHAnsi"/>
        </w:rPr>
        <w:t>roposal</w:t>
      </w:r>
      <w:r w:rsidR="005B2D4C">
        <w:rPr>
          <w:rFonts w:eastAsia="Times New Roman" w:cstheme="minorHAnsi"/>
        </w:rPr>
        <w:t>s</w:t>
      </w:r>
      <w:r w:rsidR="002B30F5">
        <w:rPr>
          <w:rFonts w:ascii="Arial" w:eastAsia="Times New Roman" w:hAnsi="Arial" w:cs="Arial"/>
          <w:sz w:val="25"/>
          <w:szCs w:val="25"/>
        </w:rPr>
        <w:t xml:space="preserve"> </w:t>
      </w:r>
      <w:r w:rsidR="002B30F5" w:rsidRPr="00F46215">
        <w:rPr>
          <w:rFonts w:eastAsia="Times New Roman" w:cstheme="minorHAnsi"/>
        </w:rPr>
        <w:t xml:space="preserve">may </w:t>
      </w:r>
      <w:r w:rsidR="001D1705">
        <w:rPr>
          <w:rFonts w:eastAsia="Times New Roman" w:cstheme="minorHAnsi"/>
        </w:rPr>
        <w:t>leverage</w:t>
      </w:r>
      <w:r w:rsidR="002B30F5" w:rsidRPr="00F46215">
        <w:rPr>
          <w:rFonts w:eastAsia="Times New Roman" w:cstheme="minorHAnsi"/>
        </w:rPr>
        <w:t xml:space="preserve"> other </w:t>
      </w:r>
      <w:r w:rsidR="002B30F5">
        <w:rPr>
          <w:rFonts w:eastAsia="Times New Roman" w:cstheme="minorHAnsi"/>
        </w:rPr>
        <w:t xml:space="preserve">operational initiatives and funding streams </w:t>
      </w:r>
      <w:r w:rsidR="001D1705">
        <w:rPr>
          <w:rFonts w:eastAsia="Times New Roman" w:cstheme="minorHAnsi"/>
        </w:rPr>
        <w:t xml:space="preserve">to ensure success including external grants and </w:t>
      </w:r>
      <w:r w:rsidR="002B30F5">
        <w:rPr>
          <w:rFonts w:eastAsia="Times New Roman" w:cstheme="minorHAnsi"/>
        </w:rPr>
        <w:t xml:space="preserve">partnerships, although this is not a requirement.  </w:t>
      </w:r>
      <w:r w:rsidR="00A7177B">
        <w:rPr>
          <w:rFonts w:eastAsia="Times New Roman" w:cstheme="minorHAnsi"/>
        </w:rPr>
        <w:t>Funded projects</w:t>
      </w:r>
      <w:r w:rsidR="00F46215" w:rsidRPr="00F46215">
        <w:rPr>
          <w:rFonts w:eastAsia="Times New Roman" w:cstheme="minorHAnsi"/>
        </w:rPr>
        <w:t xml:space="preserve"> </w:t>
      </w:r>
      <w:r w:rsidR="00A7177B">
        <w:rPr>
          <w:rFonts w:eastAsia="Times New Roman" w:cstheme="minorHAnsi"/>
        </w:rPr>
        <w:t>will</w:t>
      </w:r>
      <w:r w:rsidR="00F46215" w:rsidRPr="00F46215">
        <w:rPr>
          <w:rFonts w:eastAsia="Times New Roman" w:cstheme="minorHAnsi"/>
        </w:rPr>
        <w:t xml:space="preserve"> </w:t>
      </w:r>
      <w:r w:rsidR="00FB30DA">
        <w:rPr>
          <w:rFonts w:eastAsia="Times New Roman" w:cstheme="minorHAnsi"/>
        </w:rPr>
        <w:t xml:space="preserve">offer </w:t>
      </w:r>
      <w:r w:rsidR="00F46215" w:rsidRPr="00F46215">
        <w:rPr>
          <w:rFonts w:eastAsia="Times New Roman" w:cstheme="minorHAnsi"/>
        </w:rPr>
        <w:t xml:space="preserve">sustainable </w:t>
      </w:r>
      <w:r w:rsidR="0028078B">
        <w:rPr>
          <w:rFonts w:eastAsia="Times New Roman" w:cstheme="minorHAnsi"/>
        </w:rPr>
        <w:t>approaches</w:t>
      </w:r>
      <w:r w:rsidR="00F46215" w:rsidRPr="00F46215">
        <w:rPr>
          <w:rFonts w:eastAsia="Times New Roman" w:cstheme="minorHAnsi"/>
        </w:rPr>
        <w:t xml:space="preserve"> as part of the</w:t>
      </w:r>
      <w:r w:rsidR="00FB30DA">
        <w:rPr>
          <w:rFonts w:eastAsia="Times New Roman" w:cstheme="minorHAnsi"/>
        </w:rPr>
        <w:t>ir</w:t>
      </w:r>
      <w:r w:rsidR="00F46215" w:rsidRPr="00F46215">
        <w:rPr>
          <w:rFonts w:eastAsia="Times New Roman" w:cstheme="minorHAnsi"/>
        </w:rPr>
        <w:t xml:space="preserve"> strategy</w:t>
      </w:r>
      <w:r w:rsidR="00F46215" w:rsidRPr="00F46215">
        <w:rPr>
          <w:rFonts w:ascii="Arial" w:eastAsia="Times New Roman" w:hAnsi="Arial" w:cs="Arial"/>
          <w:sz w:val="25"/>
          <w:szCs w:val="25"/>
        </w:rPr>
        <w:t xml:space="preserve">. </w:t>
      </w:r>
      <w:r w:rsidR="00FB7D0C" w:rsidRPr="00FB7D0C">
        <w:rPr>
          <w:rFonts w:cs="Times New Roman"/>
        </w:rPr>
        <w:t xml:space="preserve">The following guidelines </w:t>
      </w:r>
      <w:r w:rsidR="008C6B48">
        <w:rPr>
          <w:rFonts w:cs="Times New Roman"/>
        </w:rPr>
        <w:t>will</w:t>
      </w:r>
      <w:r w:rsidR="00BD4D1C">
        <w:rPr>
          <w:rFonts w:cs="Times New Roman"/>
        </w:rPr>
        <w:t xml:space="preserve"> help you </w:t>
      </w:r>
      <w:r w:rsidR="00BA62EC">
        <w:rPr>
          <w:rFonts w:cs="Times New Roman"/>
        </w:rPr>
        <w:t>develop</w:t>
      </w:r>
      <w:r w:rsidR="00BD4D1C">
        <w:rPr>
          <w:rFonts w:cs="Times New Roman"/>
        </w:rPr>
        <w:t xml:space="preserve"> your project focus and costs.  </w:t>
      </w:r>
    </w:p>
    <w:p w14:paraId="057A6B1B" w14:textId="77777777" w:rsidR="00FB7D0C" w:rsidRPr="00FB7D0C" w:rsidRDefault="00FB7D0C" w:rsidP="00FB7D0C">
      <w:pPr>
        <w:pStyle w:val="Default"/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b/>
          <w:sz w:val="22"/>
          <w:szCs w:val="22"/>
        </w:rPr>
        <w:t xml:space="preserve">Funding scope </w:t>
      </w:r>
      <w:r w:rsidR="00BD4D1C">
        <w:rPr>
          <w:rFonts w:asciiTheme="minorHAnsi" w:hAnsiTheme="minorHAnsi"/>
          <w:b/>
          <w:sz w:val="22"/>
          <w:szCs w:val="22"/>
        </w:rPr>
        <w:t>and timeline</w:t>
      </w:r>
      <w:r>
        <w:rPr>
          <w:rFonts w:asciiTheme="minorHAnsi" w:hAnsiTheme="minorHAnsi"/>
          <w:sz w:val="22"/>
          <w:szCs w:val="22"/>
        </w:rPr>
        <w:t>:</w:t>
      </w:r>
      <w:r w:rsidR="00FB4BEB" w:rsidRPr="00FB4BEB">
        <w:t xml:space="preserve"> </w:t>
      </w:r>
    </w:p>
    <w:p w14:paraId="446BAF85" w14:textId="10A1C480" w:rsidR="008150D1" w:rsidRPr="000939A5" w:rsidRDefault="00801204" w:rsidP="000939A5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order to apply, please fill out the </w:t>
      </w:r>
      <w:r w:rsidRPr="00801204">
        <w:rPr>
          <w:rFonts w:asciiTheme="minorHAnsi" w:hAnsiTheme="minorHAnsi"/>
          <w:b/>
          <w:bCs/>
          <w:sz w:val="22"/>
          <w:szCs w:val="22"/>
        </w:rPr>
        <w:t>Full Application</w:t>
      </w:r>
      <w:r w:rsidR="000939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939A5" w:rsidRPr="000939A5">
        <w:rPr>
          <w:rFonts w:asciiTheme="minorHAnsi" w:hAnsiTheme="minorHAnsi"/>
          <w:sz w:val="22"/>
          <w:szCs w:val="22"/>
        </w:rPr>
        <w:t>online</w:t>
      </w:r>
      <w:r w:rsidRPr="000939A5">
        <w:rPr>
          <w:rFonts w:asciiTheme="minorHAnsi" w:hAnsiTheme="minorHAnsi"/>
          <w:sz w:val="22"/>
          <w:szCs w:val="22"/>
        </w:rPr>
        <w:t xml:space="preserve"> </w:t>
      </w:r>
      <w:r w:rsidR="000939A5">
        <w:rPr>
          <w:rFonts w:asciiTheme="minorHAnsi" w:hAnsiTheme="minorHAnsi"/>
          <w:sz w:val="22"/>
          <w:szCs w:val="22"/>
        </w:rPr>
        <w:t>f</w:t>
      </w:r>
      <w:r w:rsidRPr="000939A5">
        <w:rPr>
          <w:rFonts w:asciiTheme="minorHAnsi" w:hAnsiTheme="minorHAnsi"/>
          <w:sz w:val="22"/>
          <w:szCs w:val="22"/>
        </w:rPr>
        <w:t>orm</w:t>
      </w:r>
      <w:r>
        <w:rPr>
          <w:rFonts w:asciiTheme="minorHAnsi" w:hAnsiTheme="minorHAnsi"/>
          <w:sz w:val="22"/>
          <w:szCs w:val="22"/>
        </w:rPr>
        <w:t xml:space="preserve"> by </w:t>
      </w:r>
      <w:r w:rsidR="000939A5">
        <w:rPr>
          <w:rFonts w:asciiTheme="minorHAnsi" w:hAnsiTheme="minorHAnsi"/>
          <w:sz w:val="22"/>
          <w:szCs w:val="22"/>
        </w:rPr>
        <w:t xml:space="preserve">03/25/2022. The </w:t>
      </w:r>
      <w:r w:rsidR="008150D1" w:rsidRPr="000939A5">
        <w:rPr>
          <w:rFonts w:asciiTheme="minorHAnsi" w:hAnsiTheme="minorHAnsi"/>
          <w:sz w:val="22"/>
          <w:szCs w:val="22"/>
        </w:rPr>
        <w:t>form need</w:t>
      </w:r>
      <w:r w:rsidR="000939A5">
        <w:rPr>
          <w:rFonts w:asciiTheme="minorHAnsi" w:hAnsiTheme="minorHAnsi"/>
          <w:sz w:val="22"/>
          <w:szCs w:val="22"/>
        </w:rPr>
        <w:t>s</w:t>
      </w:r>
      <w:r w:rsidR="008150D1" w:rsidRPr="000939A5">
        <w:rPr>
          <w:rFonts w:asciiTheme="minorHAnsi" w:hAnsiTheme="minorHAnsi"/>
          <w:sz w:val="22"/>
          <w:szCs w:val="22"/>
        </w:rPr>
        <w:t xml:space="preserve"> to be approved by your division’s Vice President; </w:t>
      </w:r>
    </w:p>
    <w:p w14:paraId="72394A72" w14:textId="22566634" w:rsidR="002B30F5" w:rsidRDefault="002B30F5" w:rsidP="00FB7D0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period is September 1, 20</w:t>
      </w:r>
      <w:r w:rsidR="00A73548">
        <w:rPr>
          <w:rFonts w:asciiTheme="minorHAnsi" w:hAnsiTheme="minorHAnsi"/>
          <w:sz w:val="22"/>
          <w:szCs w:val="22"/>
        </w:rPr>
        <w:t>2</w:t>
      </w:r>
      <w:r w:rsidR="0080120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to August 3</w:t>
      </w:r>
      <w:r w:rsidR="0005267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, 20</w:t>
      </w:r>
      <w:r w:rsidR="00D112B7">
        <w:rPr>
          <w:rFonts w:asciiTheme="minorHAnsi" w:hAnsiTheme="minorHAnsi"/>
          <w:sz w:val="22"/>
          <w:szCs w:val="22"/>
        </w:rPr>
        <w:t>2</w:t>
      </w:r>
      <w:r w:rsidR="0080120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 </w:t>
      </w:r>
    </w:p>
    <w:p w14:paraId="1AE9DC0C" w14:textId="5A2D4CBA" w:rsidR="00FB7D0C" w:rsidRPr="00FB7D0C" w:rsidRDefault="00FB7D0C" w:rsidP="00FB7D0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sz w:val="22"/>
          <w:szCs w:val="22"/>
        </w:rPr>
        <w:t>Funds wil</w:t>
      </w:r>
      <w:r w:rsidR="002B30F5">
        <w:rPr>
          <w:rFonts w:asciiTheme="minorHAnsi" w:hAnsiTheme="minorHAnsi"/>
          <w:sz w:val="22"/>
          <w:szCs w:val="22"/>
        </w:rPr>
        <w:t xml:space="preserve">l not be </w:t>
      </w:r>
      <w:r>
        <w:rPr>
          <w:rFonts w:asciiTheme="minorHAnsi" w:hAnsiTheme="minorHAnsi"/>
          <w:sz w:val="22"/>
          <w:szCs w:val="22"/>
        </w:rPr>
        <w:t>available</w:t>
      </w:r>
      <w:r w:rsidR="002B30F5">
        <w:rPr>
          <w:rFonts w:asciiTheme="minorHAnsi" w:hAnsiTheme="minorHAnsi"/>
          <w:sz w:val="22"/>
          <w:szCs w:val="22"/>
        </w:rPr>
        <w:t xml:space="preserve"> before</w:t>
      </w:r>
      <w:r>
        <w:rPr>
          <w:rFonts w:asciiTheme="minorHAnsi" w:hAnsiTheme="minorHAnsi"/>
          <w:sz w:val="22"/>
          <w:szCs w:val="22"/>
        </w:rPr>
        <w:t xml:space="preserve"> September 1, 20</w:t>
      </w:r>
      <w:r w:rsidR="00A73548">
        <w:rPr>
          <w:rFonts w:asciiTheme="minorHAnsi" w:hAnsiTheme="minorHAnsi"/>
          <w:sz w:val="22"/>
          <w:szCs w:val="22"/>
        </w:rPr>
        <w:t>2</w:t>
      </w:r>
      <w:r w:rsidR="00801204">
        <w:rPr>
          <w:rFonts w:asciiTheme="minorHAnsi" w:hAnsiTheme="minorHAnsi"/>
          <w:sz w:val="22"/>
          <w:szCs w:val="22"/>
        </w:rPr>
        <w:t>2</w:t>
      </w:r>
      <w:r w:rsidR="002B30F5">
        <w:rPr>
          <w:rFonts w:asciiTheme="minorHAnsi" w:hAnsiTheme="minorHAnsi"/>
          <w:sz w:val="22"/>
          <w:szCs w:val="22"/>
        </w:rPr>
        <w:t>.</w:t>
      </w:r>
      <w:r w:rsidRPr="00FB7D0C">
        <w:rPr>
          <w:rFonts w:asciiTheme="minorHAnsi" w:hAnsiTheme="minorHAnsi"/>
          <w:sz w:val="22"/>
          <w:szCs w:val="22"/>
        </w:rPr>
        <w:t xml:space="preserve"> </w:t>
      </w:r>
    </w:p>
    <w:p w14:paraId="18AB69BD" w14:textId="7857DFD0" w:rsidR="009D5D51" w:rsidRPr="00FB7D0C" w:rsidRDefault="009D5D51" w:rsidP="009D5D51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sz w:val="22"/>
          <w:szCs w:val="22"/>
        </w:rPr>
        <w:t xml:space="preserve">Projects must be </w:t>
      </w:r>
      <w:r w:rsidR="008908EB" w:rsidRPr="00FB7D0C">
        <w:rPr>
          <w:rFonts w:asciiTheme="minorHAnsi" w:hAnsiTheme="minorHAnsi"/>
          <w:sz w:val="22"/>
          <w:szCs w:val="22"/>
        </w:rPr>
        <w:t>completed,</w:t>
      </w:r>
      <w:r w:rsidRPr="00FB7D0C">
        <w:rPr>
          <w:rFonts w:asciiTheme="minorHAnsi" w:hAnsiTheme="minorHAnsi"/>
          <w:sz w:val="22"/>
          <w:szCs w:val="22"/>
        </w:rPr>
        <w:t xml:space="preserve"> and a final report submitted </w:t>
      </w:r>
      <w:r>
        <w:rPr>
          <w:rFonts w:asciiTheme="minorHAnsi" w:hAnsiTheme="minorHAnsi"/>
          <w:sz w:val="22"/>
          <w:szCs w:val="22"/>
        </w:rPr>
        <w:t>by August 31, 20</w:t>
      </w:r>
      <w:r w:rsidR="00D112B7">
        <w:rPr>
          <w:rFonts w:asciiTheme="minorHAnsi" w:hAnsiTheme="minorHAnsi"/>
          <w:sz w:val="22"/>
          <w:szCs w:val="22"/>
        </w:rPr>
        <w:t>2</w:t>
      </w:r>
      <w:r w:rsidR="00801204">
        <w:rPr>
          <w:rFonts w:asciiTheme="minorHAnsi" w:hAnsiTheme="minorHAnsi"/>
          <w:sz w:val="22"/>
          <w:szCs w:val="22"/>
        </w:rPr>
        <w:t>3</w:t>
      </w:r>
      <w:r w:rsidRPr="00FB7D0C">
        <w:rPr>
          <w:rFonts w:asciiTheme="minorHAnsi" w:hAnsiTheme="minorHAnsi"/>
          <w:sz w:val="22"/>
          <w:szCs w:val="22"/>
        </w:rPr>
        <w:t xml:space="preserve">. </w:t>
      </w:r>
    </w:p>
    <w:p w14:paraId="0304460A" w14:textId="1CDB4B73" w:rsidR="00FB7D0C" w:rsidRPr="00FB7D0C" w:rsidRDefault="004E24E8" w:rsidP="00FB7D0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Projects</w:t>
      </w:r>
      <w:r w:rsidR="00FB7D0C" w:rsidRPr="00FB7D0C">
        <w:rPr>
          <w:rFonts w:asciiTheme="minorHAnsi" w:hAnsiTheme="minorHAnsi"/>
          <w:sz w:val="22"/>
          <w:szCs w:val="22"/>
        </w:rPr>
        <w:t xml:space="preserve"> typically range from $4,000 - $15,000. </w:t>
      </w:r>
    </w:p>
    <w:p w14:paraId="55FFA0F5" w14:textId="11DE119F" w:rsidR="00F46215" w:rsidRDefault="00FB7D0C" w:rsidP="00F46215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Total allocation for 20</w:t>
      </w:r>
      <w:r w:rsidR="00801204">
        <w:rPr>
          <w:rFonts w:asciiTheme="minorHAnsi" w:hAnsiTheme="minorHAnsi"/>
          <w:sz w:val="22"/>
          <w:szCs w:val="22"/>
        </w:rPr>
        <w:t>22</w:t>
      </w:r>
      <w:r w:rsidRPr="00FB7D0C">
        <w:rPr>
          <w:rFonts w:asciiTheme="minorHAnsi" w:hAnsiTheme="minorHAnsi"/>
          <w:sz w:val="22"/>
          <w:szCs w:val="22"/>
        </w:rPr>
        <w:t>-20</w:t>
      </w:r>
      <w:r w:rsidR="00A73548">
        <w:rPr>
          <w:rFonts w:asciiTheme="minorHAnsi" w:hAnsiTheme="minorHAnsi"/>
          <w:sz w:val="22"/>
          <w:szCs w:val="22"/>
        </w:rPr>
        <w:t>2</w:t>
      </w:r>
      <w:r w:rsidR="00801204">
        <w:rPr>
          <w:rFonts w:asciiTheme="minorHAnsi" w:hAnsiTheme="minorHAnsi"/>
          <w:sz w:val="22"/>
          <w:szCs w:val="22"/>
        </w:rPr>
        <w:t>3</w:t>
      </w:r>
      <w:r w:rsidR="00D112B7">
        <w:rPr>
          <w:rFonts w:asciiTheme="minorHAnsi" w:hAnsiTheme="minorHAnsi"/>
          <w:sz w:val="22"/>
          <w:szCs w:val="22"/>
        </w:rPr>
        <w:t xml:space="preserve"> </w:t>
      </w:r>
      <w:r w:rsidRPr="00FB7D0C">
        <w:rPr>
          <w:rFonts w:asciiTheme="minorHAnsi" w:hAnsiTheme="minorHAnsi"/>
          <w:sz w:val="22"/>
          <w:szCs w:val="22"/>
        </w:rPr>
        <w:t xml:space="preserve">Strategic </w:t>
      </w:r>
      <w:r w:rsidR="004E24E8">
        <w:rPr>
          <w:rFonts w:asciiTheme="minorHAnsi" w:hAnsiTheme="minorHAnsi"/>
          <w:sz w:val="22"/>
          <w:szCs w:val="22"/>
        </w:rPr>
        <w:t>Planning Initiatives</w:t>
      </w:r>
      <w:r w:rsidRPr="00FB7D0C">
        <w:rPr>
          <w:rFonts w:asciiTheme="minorHAnsi" w:hAnsiTheme="minorHAnsi"/>
          <w:sz w:val="22"/>
          <w:szCs w:val="22"/>
        </w:rPr>
        <w:t xml:space="preserve"> is $</w:t>
      </w:r>
      <w:r w:rsidR="00D112B7">
        <w:rPr>
          <w:rFonts w:asciiTheme="minorHAnsi" w:hAnsiTheme="minorHAnsi"/>
          <w:sz w:val="22"/>
          <w:szCs w:val="22"/>
        </w:rPr>
        <w:t>2</w:t>
      </w:r>
      <w:r w:rsidRPr="00FB7D0C">
        <w:rPr>
          <w:rFonts w:asciiTheme="minorHAnsi" w:hAnsiTheme="minorHAnsi"/>
          <w:sz w:val="22"/>
          <w:szCs w:val="22"/>
        </w:rPr>
        <w:t xml:space="preserve">0,000. </w:t>
      </w:r>
    </w:p>
    <w:p w14:paraId="4ACEC11B" w14:textId="45933A56" w:rsidR="009D5D51" w:rsidRPr="009D5D51" w:rsidRDefault="00F46215" w:rsidP="009D5D51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Funding requests must be reasonable and </w:t>
      </w:r>
      <w:r w:rsidR="000B7D18">
        <w:rPr>
          <w:rFonts w:asciiTheme="minorHAnsi" w:hAnsiTheme="minorHAnsi"/>
          <w:sz w:val="22"/>
          <w:szCs w:val="22"/>
        </w:rPr>
        <w:t xml:space="preserve">well </w:t>
      </w:r>
      <w:r w:rsidR="002B30F5">
        <w:rPr>
          <w:rFonts w:asciiTheme="minorHAnsi" w:hAnsiTheme="minorHAnsi"/>
          <w:sz w:val="22"/>
          <w:szCs w:val="22"/>
        </w:rPr>
        <w:t>below the</w:t>
      </w:r>
      <w:r w:rsidR="000B7D18">
        <w:rPr>
          <w:rFonts w:asciiTheme="minorHAnsi" w:hAnsiTheme="minorHAnsi"/>
          <w:sz w:val="22"/>
          <w:szCs w:val="22"/>
        </w:rPr>
        <w:t xml:space="preserve"> total</w:t>
      </w:r>
      <w:r w:rsidR="002B30F5">
        <w:rPr>
          <w:rFonts w:asciiTheme="minorHAnsi" w:hAnsiTheme="minorHAnsi"/>
          <w:sz w:val="22"/>
          <w:szCs w:val="22"/>
        </w:rPr>
        <w:t xml:space="preserve"> $</w:t>
      </w:r>
      <w:r w:rsidR="00D112B7">
        <w:rPr>
          <w:rFonts w:asciiTheme="minorHAnsi" w:hAnsiTheme="minorHAnsi"/>
          <w:sz w:val="22"/>
          <w:szCs w:val="22"/>
        </w:rPr>
        <w:t>2</w:t>
      </w:r>
      <w:r w:rsidR="002B30F5">
        <w:rPr>
          <w:rFonts w:asciiTheme="minorHAnsi" w:hAnsiTheme="minorHAnsi"/>
          <w:sz w:val="22"/>
          <w:szCs w:val="22"/>
        </w:rPr>
        <w:t>0,000 allocation</w:t>
      </w:r>
      <w:r w:rsidR="008908EB">
        <w:rPr>
          <w:rFonts w:asciiTheme="minorHAnsi" w:hAnsiTheme="minorHAnsi"/>
          <w:sz w:val="22"/>
          <w:szCs w:val="22"/>
        </w:rPr>
        <w:t>.</w:t>
      </w:r>
      <w:r w:rsidR="002B30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78D2FB14" w14:textId="77777777" w:rsidR="00FB7D0C" w:rsidRDefault="00FB7D0C" w:rsidP="00FB7D0C">
      <w:pPr>
        <w:pStyle w:val="Default"/>
        <w:rPr>
          <w:rFonts w:asciiTheme="minorHAnsi" w:hAnsiTheme="minorHAnsi"/>
          <w:sz w:val="22"/>
          <w:szCs w:val="22"/>
        </w:rPr>
      </w:pPr>
    </w:p>
    <w:p w14:paraId="50F7190A" w14:textId="77777777" w:rsidR="00FB7D0C" w:rsidRDefault="00FB7D0C" w:rsidP="00FB7D0C">
      <w:pPr>
        <w:pStyle w:val="Default"/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b/>
          <w:sz w:val="22"/>
          <w:szCs w:val="22"/>
        </w:rPr>
        <w:t xml:space="preserve">Non-allowable </w:t>
      </w:r>
      <w:r w:rsidR="0066708F">
        <w:rPr>
          <w:rFonts w:asciiTheme="minorHAnsi" w:hAnsiTheme="minorHAnsi"/>
          <w:b/>
          <w:sz w:val="22"/>
          <w:szCs w:val="22"/>
        </w:rPr>
        <w:t xml:space="preserve">and conditional </w:t>
      </w:r>
      <w:r w:rsidRPr="00FB7D0C">
        <w:rPr>
          <w:rFonts w:asciiTheme="minorHAnsi" w:hAnsiTheme="minorHAnsi"/>
          <w:b/>
          <w:sz w:val="22"/>
          <w:szCs w:val="22"/>
        </w:rPr>
        <w:t>expenses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32886854" w14:textId="77777777" w:rsidR="00FB7D0C" w:rsidRDefault="00FB7D0C" w:rsidP="00FB7D0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sz w:val="22"/>
          <w:szCs w:val="22"/>
        </w:rPr>
        <w:t xml:space="preserve">Funds do </w:t>
      </w:r>
      <w:r w:rsidR="00586605">
        <w:rPr>
          <w:rFonts w:asciiTheme="minorHAnsi" w:hAnsiTheme="minorHAnsi"/>
          <w:b/>
          <w:bCs/>
          <w:sz w:val="22"/>
          <w:szCs w:val="22"/>
        </w:rPr>
        <w:t xml:space="preserve">not </w:t>
      </w:r>
      <w:r w:rsidRPr="00FB7D0C">
        <w:rPr>
          <w:rFonts w:asciiTheme="minorHAnsi" w:hAnsiTheme="minorHAnsi"/>
          <w:sz w:val="22"/>
          <w:szCs w:val="22"/>
        </w:rPr>
        <w:t xml:space="preserve">support salary or release time. </w:t>
      </w:r>
    </w:p>
    <w:p w14:paraId="3617343C" w14:textId="77777777" w:rsidR="00FB7D0C" w:rsidRDefault="00FB7D0C" w:rsidP="00FB7D0C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Funds do </w:t>
      </w:r>
      <w:r w:rsidRPr="00586605">
        <w:rPr>
          <w:rFonts w:asciiTheme="minorHAnsi" w:hAnsiTheme="minorHAnsi"/>
          <w:b/>
          <w:sz w:val="22"/>
          <w:szCs w:val="22"/>
        </w:rPr>
        <w:t xml:space="preserve">not </w:t>
      </w:r>
      <w:r>
        <w:rPr>
          <w:rFonts w:asciiTheme="minorHAnsi" w:hAnsiTheme="minorHAnsi"/>
          <w:sz w:val="22"/>
          <w:szCs w:val="22"/>
        </w:rPr>
        <w:t xml:space="preserve">support events or award ceremonies </w:t>
      </w:r>
      <w:r w:rsidR="00CB334A">
        <w:rPr>
          <w:rFonts w:asciiTheme="minorHAnsi" w:hAnsiTheme="minorHAnsi"/>
          <w:sz w:val="22"/>
          <w:szCs w:val="22"/>
        </w:rPr>
        <w:t xml:space="preserve">for which a </w:t>
      </w:r>
      <w:r>
        <w:rPr>
          <w:rFonts w:asciiTheme="minorHAnsi" w:hAnsiTheme="minorHAnsi"/>
          <w:sz w:val="22"/>
          <w:szCs w:val="22"/>
        </w:rPr>
        <w:t xml:space="preserve">fundraising </w:t>
      </w:r>
      <w:r w:rsidR="00FB3A93">
        <w:rPr>
          <w:rFonts w:asciiTheme="minorHAnsi" w:hAnsiTheme="minorHAnsi"/>
          <w:sz w:val="22"/>
          <w:szCs w:val="22"/>
        </w:rPr>
        <w:t xml:space="preserve">or sponsorship </w:t>
      </w:r>
      <w:r>
        <w:rPr>
          <w:rFonts w:asciiTheme="minorHAnsi" w:hAnsiTheme="minorHAnsi"/>
          <w:sz w:val="22"/>
          <w:szCs w:val="22"/>
        </w:rPr>
        <w:t xml:space="preserve">approach would be more appropriate.  </w:t>
      </w:r>
    </w:p>
    <w:p w14:paraId="333BB3D8" w14:textId="77777777" w:rsidR="00C52DB5" w:rsidRPr="00C52DB5" w:rsidRDefault="0066708F" w:rsidP="00C52DB5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Food, professional development, and travel </w:t>
      </w:r>
      <w:r w:rsidR="00EE267B">
        <w:rPr>
          <w:rFonts w:asciiTheme="minorHAnsi" w:hAnsiTheme="minorHAnsi"/>
          <w:sz w:val="22"/>
          <w:szCs w:val="22"/>
        </w:rPr>
        <w:t>expenses</w:t>
      </w:r>
      <w:r>
        <w:rPr>
          <w:rFonts w:asciiTheme="minorHAnsi" w:hAnsiTheme="minorHAnsi"/>
          <w:sz w:val="22"/>
          <w:szCs w:val="22"/>
        </w:rPr>
        <w:t xml:space="preserve"> must be </w:t>
      </w:r>
      <w:r w:rsidR="00586605">
        <w:rPr>
          <w:rFonts w:asciiTheme="minorHAnsi" w:hAnsiTheme="minorHAnsi"/>
          <w:sz w:val="22"/>
          <w:szCs w:val="22"/>
        </w:rPr>
        <w:t>directly tied to the outcomes</w:t>
      </w:r>
      <w:r w:rsidR="00FB7D0C">
        <w:rPr>
          <w:rFonts w:asciiTheme="minorHAnsi" w:hAnsiTheme="minorHAnsi"/>
          <w:sz w:val="22"/>
          <w:szCs w:val="22"/>
        </w:rPr>
        <w:t xml:space="preserve"> of the project. </w:t>
      </w:r>
    </w:p>
    <w:p w14:paraId="146F3B57" w14:textId="77777777" w:rsidR="0066708F" w:rsidRPr="0066708F" w:rsidRDefault="0066708F" w:rsidP="0066708F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0A44323B" w14:textId="77777777" w:rsidR="00FB7D0C" w:rsidRDefault="00FB7D0C" w:rsidP="00FB7D0C">
      <w:pPr>
        <w:pStyle w:val="Default"/>
        <w:rPr>
          <w:rFonts w:asciiTheme="minorHAnsi" w:hAnsiTheme="minorHAnsi"/>
          <w:sz w:val="22"/>
          <w:szCs w:val="22"/>
        </w:rPr>
      </w:pPr>
      <w:r w:rsidRPr="00FB7D0C">
        <w:rPr>
          <w:rFonts w:asciiTheme="minorHAnsi" w:hAnsiTheme="minorHAnsi"/>
          <w:b/>
          <w:sz w:val="22"/>
          <w:szCs w:val="22"/>
        </w:rPr>
        <w:t>Allowable expenses</w:t>
      </w:r>
      <w:r>
        <w:rPr>
          <w:rFonts w:asciiTheme="minorHAnsi" w:hAnsiTheme="minorHAnsi"/>
          <w:sz w:val="22"/>
          <w:szCs w:val="22"/>
        </w:rPr>
        <w:t xml:space="preserve">: </w:t>
      </w:r>
    </w:p>
    <w:p w14:paraId="7547A8B1" w14:textId="3FF5612B" w:rsidR="00FB7D0C" w:rsidRPr="006C7ACB" w:rsidRDefault="009D5D51" w:rsidP="006C7ACB">
      <w:pPr>
        <w:pStyle w:val="BodyText"/>
        <w:numPr>
          <w:ilvl w:val="0"/>
          <w:numId w:val="5"/>
        </w:numPr>
        <w:tabs>
          <w:tab w:val="clear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6C7ACB">
        <w:rPr>
          <w:rFonts w:asciiTheme="minorHAnsi" w:hAnsiTheme="minorHAnsi"/>
          <w:sz w:val="22"/>
          <w:szCs w:val="22"/>
        </w:rPr>
        <w:t xml:space="preserve">Equipment </w:t>
      </w:r>
      <w:r w:rsidR="005D63EF" w:rsidRPr="006C7ACB">
        <w:rPr>
          <w:rFonts w:asciiTheme="minorHAnsi" w:hAnsiTheme="minorHAnsi"/>
          <w:sz w:val="22"/>
          <w:szCs w:val="22"/>
        </w:rPr>
        <w:t>includes</w:t>
      </w:r>
      <w:r w:rsidR="00FB3A93" w:rsidRPr="006C7ACB">
        <w:rPr>
          <w:rFonts w:asciiTheme="minorHAnsi" w:hAnsiTheme="minorHAnsi"/>
          <w:sz w:val="22"/>
          <w:szCs w:val="22"/>
        </w:rPr>
        <w:t xml:space="preserve"> any </w:t>
      </w:r>
      <w:r w:rsidR="002D37D2" w:rsidRPr="006C7ACB">
        <w:rPr>
          <w:rFonts w:asciiTheme="minorHAnsi" w:hAnsiTheme="minorHAnsi"/>
          <w:sz w:val="22"/>
          <w:szCs w:val="22"/>
        </w:rPr>
        <w:t xml:space="preserve">individual item over $2,500 </w:t>
      </w:r>
      <w:r w:rsidR="002D37D2" w:rsidRPr="006C7ACB">
        <w:rPr>
          <w:rFonts w:asciiTheme="minorHAnsi" w:hAnsiTheme="minorHAnsi" w:cstheme="minorHAnsi"/>
          <w:sz w:val="22"/>
          <w:szCs w:val="22"/>
        </w:rPr>
        <w:t>that functions independent of other items and has a life span of at least three years.</w:t>
      </w:r>
      <w:r w:rsidR="006C7ACB" w:rsidRPr="006C7ACB">
        <w:rPr>
          <w:rFonts w:asciiTheme="minorHAnsi" w:hAnsiTheme="minorHAnsi" w:cstheme="minorHAnsi"/>
          <w:sz w:val="22"/>
          <w:szCs w:val="22"/>
        </w:rPr>
        <w:t xml:space="preserve"> </w:t>
      </w:r>
      <w:r w:rsidR="006C7ACB" w:rsidRPr="006C7ACB">
        <w:rPr>
          <w:rFonts w:asciiTheme="minorHAnsi" w:hAnsiTheme="minorHAnsi"/>
          <w:sz w:val="22"/>
          <w:szCs w:val="22"/>
        </w:rPr>
        <w:t>E</w:t>
      </w:r>
      <w:r w:rsidR="00BD4D1C" w:rsidRPr="006C7ACB">
        <w:rPr>
          <w:rFonts w:asciiTheme="minorHAnsi" w:hAnsiTheme="minorHAnsi"/>
          <w:sz w:val="22"/>
          <w:szCs w:val="22"/>
        </w:rPr>
        <w:t xml:space="preserve">quipment must be necessary for </w:t>
      </w:r>
      <w:r w:rsidR="007661D1" w:rsidRPr="006C7ACB">
        <w:rPr>
          <w:rFonts w:asciiTheme="minorHAnsi" w:hAnsiTheme="minorHAnsi"/>
          <w:sz w:val="22"/>
          <w:szCs w:val="22"/>
        </w:rPr>
        <w:t xml:space="preserve">project </w:t>
      </w:r>
      <w:r w:rsidR="00BD4D1C" w:rsidRPr="006C7ACB">
        <w:rPr>
          <w:rFonts w:asciiTheme="minorHAnsi" w:hAnsiTheme="minorHAnsi"/>
          <w:sz w:val="22"/>
          <w:szCs w:val="22"/>
        </w:rPr>
        <w:t>implementation, i.e. curriculum</w:t>
      </w:r>
      <w:r w:rsidR="00FB3A93" w:rsidRPr="006C7ACB">
        <w:rPr>
          <w:rFonts w:asciiTheme="minorHAnsi" w:hAnsiTheme="minorHAnsi"/>
          <w:sz w:val="22"/>
          <w:szCs w:val="22"/>
        </w:rPr>
        <w:t xml:space="preserve"> modifications, improvements </w:t>
      </w:r>
      <w:r w:rsidR="00BD4D1C" w:rsidRPr="006C7ACB">
        <w:rPr>
          <w:rFonts w:asciiTheme="minorHAnsi" w:hAnsiTheme="minorHAnsi"/>
          <w:sz w:val="22"/>
          <w:szCs w:val="22"/>
        </w:rPr>
        <w:t>or new program rollout</w:t>
      </w:r>
      <w:r w:rsidR="00602F1F">
        <w:rPr>
          <w:rFonts w:asciiTheme="minorHAnsi" w:hAnsiTheme="minorHAnsi"/>
          <w:sz w:val="22"/>
          <w:szCs w:val="22"/>
        </w:rPr>
        <w:t xml:space="preserve"> (an exception to this is computers, all computers are considered to be equipment by the college)</w:t>
      </w:r>
      <w:r w:rsidR="00BD4D1C" w:rsidRPr="006C7ACB">
        <w:rPr>
          <w:rFonts w:asciiTheme="minorHAnsi" w:hAnsiTheme="minorHAnsi"/>
          <w:sz w:val="22"/>
          <w:szCs w:val="22"/>
        </w:rPr>
        <w:t xml:space="preserve">.  </w:t>
      </w:r>
    </w:p>
    <w:p w14:paraId="591F9565" w14:textId="00026845" w:rsidR="00BD4D1C" w:rsidRDefault="00FB3A93" w:rsidP="00D95031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7ACB">
        <w:rPr>
          <w:rFonts w:asciiTheme="minorHAnsi" w:hAnsiTheme="minorHAnsi"/>
          <w:sz w:val="22"/>
          <w:szCs w:val="22"/>
        </w:rPr>
        <w:t xml:space="preserve">Supplies </w:t>
      </w:r>
      <w:r w:rsidR="004E2BBE" w:rsidRPr="006C7ACB">
        <w:rPr>
          <w:rFonts w:asciiTheme="minorHAnsi" w:hAnsiTheme="minorHAnsi"/>
          <w:sz w:val="22"/>
          <w:szCs w:val="22"/>
        </w:rPr>
        <w:t>include</w:t>
      </w:r>
      <w:r w:rsidR="009D5D51" w:rsidRPr="006C7ACB">
        <w:rPr>
          <w:rFonts w:asciiTheme="minorHAnsi" w:hAnsiTheme="minorHAnsi"/>
          <w:sz w:val="22"/>
          <w:szCs w:val="22"/>
        </w:rPr>
        <w:t xml:space="preserve"> any individual item </w:t>
      </w:r>
      <w:r w:rsidR="00186127" w:rsidRPr="006C7ACB">
        <w:rPr>
          <w:rFonts w:asciiTheme="minorHAnsi" w:hAnsiTheme="minorHAnsi"/>
          <w:sz w:val="22"/>
          <w:szCs w:val="22"/>
        </w:rPr>
        <w:t>under $2,5</w:t>
      </w:r>
      <w:r w:rsidRPr="006C7ACB">
        <w:rPr>
          <w:rFonts w:asciiTheme="minorHAnsi" w:hAnsiTheme="minorHAnsi"/>
          <w:sz w:val="22"/>
          <w:szCs w:val="22"/>
        </w:rPr>
        <w:t>00</w:t>
      </w:r>
      <w:r w:rsidR="005D63EF" w:rsidRPr="006C7ACB">
        <w:rPr>
          <w:rFonts w:asciiTheme="minorHAnsi" w:hAnsiTheme="minorHAnsi"/>
          <w:sz w:val="22"/>
          <w:szCs w:val="22"/>
        </w:rPr>
        <w:t xml:space="preserve"> such as</w:t>
      </w:r>
      <w:r w:rsidR="00586605" w:rsidRPr="006C7ACB">
        <w:rPr>
          <w:rFonts w:asciiTheme="minorHAnsi" w:hAnsiTheme="minorHAnsi"/>
          <w:sz w:val="22"/>
          <w:szCs w:val="22"/>
        </w:rPr>
        <w:t xml:space="preserve"> </w:t>
      </w:r>
      <w:r w:rsidR="00C52DB5" w:rsidRPr="006C7ACB">
        <w:rPr>
          <w:rFonts w:asciiTheme="minorHAnsi" w:hAnsiTheme="minorHAnsi"/>
          <w:sz w:val="22"/>
          <w:szCs w:val="22"/>
        </w:rPr>
        <w:t>associated technology</w:t>
      </w:r>
      <w:r w:rsidR="00586605" w:rsidRPr="006C7ACB">
        <w:rPr>
          <w:rFonts w:asciiTheme="minorHAnsi" w:hAnsiTheme="minorHAnsi"/>
          <w:sz w:val="22"/>
          <w:szCs w:val="22"/>
        </w:rPr>
        <w:t>, software, web-based subscriptions, journal subscriptions, small office machines, marketing costs, advertising costs for new programs, or any curricular materials</w:t>
      </w:r>
      <w:r w:rsidRPr="006C7ACB">
        <w:rPr>
          <w:rFonts w:asciiTheme="minorHAnsi" w:hAnsiTheme="minorHAnsi"/>
          <w:sz w:val="22"/>
          <w:szCs w:val="22"/>
        </w:rPr>
        <w:t>, etc</w:t>
      </w:r>
      <w:r w:rsidR="00586605" w:rsidRPr="006C7ACB">
        <w:rPr>
          <w:rFonts w:asciiTheme="minorHAnsi" w:hAnsiTheme="minorHAnsi"/>
          <w:sz w:val="22"/>
          <w:szCs w:val="22"/>
        </w:rPr>
        <w:t xml:space="preserve">. </w:t>
      </w:r>
    </w:p>
    <w:p w14:paraId="439D841D" w14:textId="7CD4EA24" w:rsidR="00602F1F" w:rsidRPr="006C7ACB" w:rsidRDefault="00602F1F" w:rsidP="00602F1F">
      <w:pPr>
        <w:pStyle w:val="Default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project involves the purchase of software, all requests must be approved according to college policy prior to final application submission.</w:t>
      </w:r>
    </w:p>
    <w:p w14:paraId="2BB330B7" w14:textId="77777777" w:rsidR="004A1B02" w:rsidRPr="006C7ACB" w:rsidRDefault="00586605" w:rsidP="00D95031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7ACB">
        <w:rPr>
          <w:rFonts w:asciiTheme="minorHAnsi" w:hAnsiTheme="minorHAnsi"/>
          <w:sz w:val="22"/>
          <w:szCs w:val="22"/>
        </w:rPr>
        <w:t xml:space="preserve">Contractual costs </w:t>
      </w:r>
      <w:r w:rsidR="003C43A3" w:rsidRPr="006C7ACB">
        <w:rPr>
          <w:rFonts w:asciiTheme="minorHAnsi" w:hAnsiTheme="minorHAnsi"/>
          <w:sz w:val="22"/>
          <w:szCs w:val="22"/>
        </w:rPr>
        <w:t xml:space="preserve">are expenses </w:t>
      </w:r>
      <w:r w:rsidRPr="006C7ACB">
        <w:rPr>
          <w:rFonts w:asciiTheme="minorHAnsi" w:hAnsiTheme="minorHAnsi"/>
          <w:sz w:val="22"/>
          <w:szCs w:val="22"/>
        </w:rPr>
        <w:t>associate</w:t>
      </w:r>
      <w:r w:rsidR="003C43A3" w:rsidRPr="006C7ACB">
        <w:rPr>
          <w:rFonts w:asciiTheme="minorHAnsi" w:hAnsiTheme="minorHAnsi"/>
          <w:sz w:val="22"/>
          <w:szCs w:val="22"/>
        </w:rPr>
        <w:t xml:space="preserve">d with professional development, </w:t>
      </w:r>
      <w:r w:rsidRPr="006C7ACB">
        <w:rPr>
          <w:rFonts w:asciiTheme="minorHAnsi" w:hAnsiTheme="minorHAnsi"/>
          <w:sz w:val="22"/>
          <w:szCs w:val="22"/>
        </w:rPr>
        <w:t>IT</w:t>
      </w:r>
      <w:r w:rsidR="00FB3A93" w:rsidRPr="006C7ACB">
        <w:rPr>
          <w:rFonts w:asciiTheme="minorHAnsi" w:hAnsiTheme="minorHAnsi"/>
          <w:sz w:val="22"/>
          <w:szCs w:val="22"/>
        </w:rPr>
        <w:t xml:space="preserve"> </w:t>
      </w:r>
      <w:r w:rsidR="003C43A3" w:rsidRPr="006C7ACB">
        <w:rPr>
          <w:rFonts w:asciiTheme="minorHAnsi" w:hAnsiTheme="minorHAnsi"/>
          <w:sz w:val="22"/>
          <w:szCs w:val="22"/>
        </w:rPr>
        <w:t xml:space="preserve">services for specialized needs, other external consultants, equipment maintenance, etc. </w:t>
      </w:r>
    </w:p>
    <w:p w14:paraId="2327432B" w14:textId="6EA809A0" w:rsidR="00225A29" w:rsidRDefault="00BA62EC" w:rsidP="00602F1F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C7ACB">
        <w:rPr>
          <w:rFonts w:asciiTheme="minorHAnsi" w:hAnsiTheme="minorHAnsi"/>
          <w:sz w:val="22"/>
          <w:szCs w:val="22"/>
        </w:rPr>
        <w:t xml:space="preserve">Travel includes both local mileage and out of town travel. </w:t>
      </w:r>
    </w:p>
    <w:p w14:paraId="3F863A3C" w14:textId="1B74D40F" w:rsidR="008908EB" w:rsidRDefault="008908EB" w:rsidP="008908EB">
      <w:pPr>
        <w:pStyle w:val="Default"/>
        <w:rPr>
          <w:rFonts w:asciiTheme="minorHAnsi" w:hAnsiTheme="minorHAnsi"/>
          <w:sz w:val="22"/>
          <w:szCs w:val="22"/>
        </w:rPr>
      </w:pPr>
    </w:p>
    <w:p w14:paraId="34488131" w14:textId="7539EEC0" w:rsidR="00225A29" w:rsidRPr="00D51D91" w:rsidRDefault="00A77362" w:rsidP="00D51D91">
      <w:pPr>
        <w:pStyle w:val="Default"/>
        <w:ind w:firstLine="720"/>
        <w:rPr>
          <w:rFonts w:asciiTheme="minorHAnsi" w:hAnsiTheme="minorHAnsi"/>
          <w:sz w:val="32"/>
          <w:szCs w:val="32"/>
        </w:rPr>
      </w:pPr>
      <w:hyperlink r:id="rId8" w:history="1">
        <w:r w:rsidR="000939A5">
          <w:rPr>
            <w:rStyle w:val="Hyperlink"/>
            <w:rFonts w:asciiTheme="minorHAnsi" w:hAnsiTheme="minorHAnsi"/>
            <w:sz w:val="32"/>
            <w:szCs w:val="32"/>
          </w:rPr>
          <w:t>Strategic Planning Initiative Application Online Form</w:t>
        </w:r>
      </w:hyperlink>
    </w:p>
    <w:sectPr w:rsidR="00225A29" w:rsidRPr="00D51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6206" w14:textId="77777777" w:rsidR="00A77362" w:rsidRDefault="00A77362" w:rsidP="00602F1F">
      <w:pPr>
        <w:spacing w:after="0" w:line="240" w:lineRule="auto"/>
      </w:pPr>
      <w:r>
        <w:separator/>
      </w:r>
    </w:p>
  </w:endnote>
  <w:endnote w:type="continuationSeparator" w:id="0">
    <w:p w14:paraId="159A12A3" w14:textId="77777777" w:rsidR="00A77362" w:rsidRDefault="00A77362" w:rsidP="0060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E8B1" w14:textId="77777777" w:rsidR="00602F1F" w:rsidRDefault="00602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AEB6" w14:textId="77777777" w:rsidR="00602F1F" w:rsidRDefault="00602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76BA" w14:textId="77777777" w:rsidR="00602F1F" w:rsidRDefault="0060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B1AC" w14:textId="77777777" w:rsidR="00A77362" w:rsidRDefault="00A77362" w:rsidP="00602F1F">
      <w:pPr>
        <w:spacing w:after="0" w:line="240" w:lineRule="auto"/>
      </w:pPr>
      <w:r>
        <w:separator/>
      </w:r>
    </w:p>
  </w:footnote>
  <w:footnote w:type="continuationSeparator" w:id="0">
    <w:p w14:paraId="2CC13EE4" w14:textId="77777777" w:rsidR="00A77362" w:rsidRDefault="00A77362" w:rsidP="0060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675" w14:textId="77777777" w:rsidR="00602F1F" w:rsidRDefault="00602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02F" w14:textId="635C905F" w:rsidR="00602F1F" w:rsidRDefault="00602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7D72" w14:textId="77777777" w:rsidR="00602F1F" w:rsidRDefault="00602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E13"/>
    <w:multiLevelType w:val="hybridMultilevel"/>
    <w:tmpl w:val="96D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C5"/>
    <w:multiLevelType w:val="hybridMultilevel"/>
    <w:tmpl w:val="BFE4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1DD"/>
    <w:multiLevelType w:val="hybridMultilevel"/>
    <w:tmpl w:val="02C6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6491"/>
    <w:multiLevelType w:val="hybridMultilevel"/>
    <w:tmpl w:val="0B16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F2D42"/>
    <w:multiLevelType w:val="singleLevel"/>
    <w:tmpl w:val="CB922F40"/>
    <w:lvl w:ilvl="0">
      <w:start w:val="200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9"/>
    <w:rsid w:val="000038C6"/>
    <w:rsid w:val="00052679"/>
    <w:rsid w:val="00061A34"/>
    <w:rsid w:val="000939A5"/>
    <w:rsid w:val="000B7D18"/>
    <w:rsid w:val="000D0EEB"/>
    <w:rsid w:val="00186127"/>
    <w:rsid w:val="001B19B9"/>
    <w:rsid w:val="001D1705"/>
    <w:rsid w:val="001E5EF6"/>
    <w:rsid w:val="00225A29"/>
    <w:rsid w:val="0028078B"/>
    <w:rsid w:val="002B30F5"/>
    <w:rsid w:val="002D37D2"/>
    <w:rsid w:val="002E2462"/>
    <w:rsid w:val="003C43A3"/>
    <w:rsid w:val="003E16F3"/>
    <w:rsid w:val="003E1EB0"/>
    <w:rsid w:val="003F6C99"/>
    <w:rsid w:val="00495687"/>
    <w:rsid w:val="004A1B02"/>
    <w:rsid w:val="004B3CD7"/>
    <w:rsid w:val="004D748F"/>
    <w:rsid w:val="004E24E8"/>
    <w:rsid w:val="004E2BBE"/>
    <w:rsid w:val="00540300"/>
    <w:rsid w:val="005406D1"/>
    <w:rsid w:val="00586605"/>
    <w:rsid w:val="005B2D4C"/>
    <w:rsid w:val="005D5ED8"/>
    <w:rsid w:val="005D63EF"/>
    <w:rsid w:val="00602F1F"/>
    <w:rsid w:val="0066708F"/>
    <w:rsid w:val="006C7ACB"/>
    <w:rsid w:val="007661D1"/>
    <w:rsid w:val="007F0DEA"/>
    <w:rsid w:val="00801204"/>
    <w:rsid w:val="00805364"/>
    <w:rsid w:val="008150D1"/>
    <w:rsid w:val="008908EB"/>
    <w:rsid w:val="008C6B48"/>
    <w:rsid w:val="008F2F9B"/>
    <w:rsid w:val="009D5D51"/>
    <w:rsid w:val="00A11290"/>
    <w:rsid w:val="00A23A35"/>
    <w:rsid w:val="00A27BF2"/>
    <w:rsid w:val="00A60855"/>
    <w:rsid w:val="00A7177B"/>
    <w:rsid w:val="00A73548"/>
    <w:rsid w:val="00A740D2"/>
    <w:rsid w:val="00A77362"/>
    <w:rsid w:val="00A87393"/>
    <w:rsid w:val="00B14F02"/>
    <w:rsid w:val="00B348BB"/>
    <w:rsid w:val="00BA62EC"/>
    <w:rsid w:val="00BB3136"/>
    <w:rsid w:val="00BD4D1C"/>
    <w:rsid w:val="00BF0911"/>
    <w:rsid w:val="00C05F34"/>
    <w:rsid w:val="00C34389"/>
    <w:rsid w:val="00C45066"/>
    <w:rsid w:val="00C52DB5"/>
    <w:rsid w:val="00C7198D"/>
    <w:rsid w:val="00CB334A"/>
    <w:rsid w:val="00D112B7"/>
    <w:rsid w:val="00D51D91"/>
    <w:rsid w:val="00D95031"/>
    <w:rsid w:val="00DA695F"/>
    <w:rsid w:val="00DE1CE0"/>
    <w:rsid w:val="00E41BD5"/>
    <w:rsid w:val="00E67514"/>
    <w:rsid w:val="00E8327C"/>
    <w:rsid w:val="00EB3DFB"/>
    <w:rsid w:val="00EB71C9"/>
    <w:rsid w:val="00EE267B"/>
    <w:rsid w:val="00F25D8C"/>
    <w:rsid w:val="00F46215"/>
    <w:rsid w:val="00F71264"/>
    <w:rsid w:val="00F93F5D"/>
    <w:rsid w:val="00FB30DA"/>
    <w:rsid w:val="00FB3A93"/>
    <w:rsid w:val="00FB4BEB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1E0B7"/>
  <w15:docId w15:val="{8721008F-041C-D543-85F6-2A69DAE0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E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7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2D3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37D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F1F"/>
  </w:style>
  <w:style w:type="paragraph" w:styleId="Footer">
    <w:name w:val="footer"/>
    <w:basedOn w:val="Normal"/>
    <w:link w:val="FooterChar"/>
    <w:uiPriority w:val="99"/>
    <w:unhideWhenUsed/>
    <w:rsid w:val="00602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1F"/>
  </w:style>
  <w:style w:type="character" w:styleId="Hyperlink">
    <w:name w:val="Hyperlink"/>
    <w:basedOn w:val="DefaultParagraphFont"/>
    <w:uiPriority w:val="99"/>
    <w:unhideWhenUsed/>
    <w:rsid w:val="00890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0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es.monroecc.edu/onlineforms.nsf/FacSenForms-Full?OpenVi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BB85-2DBD-B646-A3E2-8DC1DAEE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Gasbarre, Dea (Strategic Resource Dev &amp; Grant Mgmt)</dc:creator>
  <cp:lastModifiedBy>Microsoft Office User</cp:lastModifiedBy>
  <cp:revision>2</cp:revision>
  <cp:lastPrinted>2017-07-24T15:46:00Z</cp:lastPrinted>
  <dcterms:created xsi:type="dcterms:W3CDTF">2022-01-17T17:14:00Z</dcterms:created>
  <dcterms:modified xsi:type="dcterms:W3CDTF">2022-01-17T17:14:00Z</dcterms:modified>
</cp:coreProperties>
</file>