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77" w:rsidRPr="00793C4F" w:rsidRDefault="00793C4F" w:rsidP="00793C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Micro-</w:t>
      </w:r>
      <w:r w:rsidRPr="00793C4F">
        <w:rPr>
          <w:b/>
          <w:sz w:val="28"/>
          <w:szCs w:val="28"/>
        </w:rPr>
        <w:t>Credential Protocol</w:t>
      </w:r>
    </w:p>
    <w:p w:rsidR="00793C4F" w:rsidRPr="00793C4F" w:rsidRDefault="00793C4F" w:rsidP="00793C4F">
      <w:pPr>
        <w:spacing w:after="0"/>
        <w:jc w:val="center"/>
        <w:rPr>
          <w:b/>
          <w:sz w:val="28"/>
          <w:szCs w:val="28"/>
        </w:rPr>
      </w:pPr>
      <w:r w:rsidRPr="00793C4F">
        <w:rPr>
          <w:b/>
          <w:sz w:val="28"/>
          <w:szCs w:val="28"/>
        </w:rPr>
        <w:t xml:space="preserve">Monroe Community College </w:t>
      </w:r>
    </w:p>
    <w:p w:rsidR="00793C4F" w:rsidRDefault="00793C4F" w:rsidP="00793C4F">
      <w:pPr>
        <w:jc w:val="center"/>
      </w:pPr>
    </w:p>
    <w:p w:rsidR="00793C4F" w:rsidRPr="00793C4F" w:rsidRDefault="00793C4F" w:rsidP="00793C4F">
      <w:pPr>
        <w:rPr>
          <w:b/>
          <w:sz w:val="24"/>
          <w:szCs w:val="24"/>
        </w:rPr>
      </w:pPr>
      <w:r w:rsidRPr="00793C4F">
        <w:rPr>
          <w:b/>
          <w:sz w:val="24"/>
          <w:szCs w:val="24"/>
        </w:rPr>
        <w:t xml:space="preserve">Background </w:t>
      </w:r>
    </w:p>
    <w:bookmarkStart w:id="0" w:name="_Hlk47903468" w:displacedByCustomXml="next"/>
    <w:sdt>
      <w:sdtPr>
        <w:rPr>
          <w:rFonts w:ascii="Times New Roman" w:hAnsi="Times New Roman"/>
          <w:szCs w:val="24"/>
        </w:rPr>
        <w:id w:val="-157609943"/>
        <w:placeholder>
          <w:docPart w:val="B87EDF77A16B4DAA88DB99EC54592C7D"/>
        </w:placeholder>
      </w:sdtPr>
      <w:sdtEndPr/>
      <w:sdtContent>
        <w:sdt>
          <w:sdtPr>
            <w:rPr>
              <w:rFonts w:ascii="Times New Roman" w:hAnsi="Times New Roman"/>
              <w:szCs w:val="24"/>
            </w:rPr>
            <w:id w:val="-1565945818"/>
            <w:placeholder>
              <w:docPart w:val="37806968BDD84045834AA0CB517C0855"/>
            </w:placeholder>
          </w:sdtPr>
          <w:sdtEndPr/>
          <w:sdtContent>
            <w:p w:rsidR="00793C4F" w:rsidRDefault="00793C4F" w:rsidP="00793C4F">
              <w:pPr>
                <w:pStyle w:val="PolicySummaryContacttext"/>
                <w:spacing w:before="0"/>
                <w:ind w:left="0"/>
                <w:rPr>
                  <w:rFonts w:ascii="Times New Roman" w:hAnsi="Times New Roman"/>
                  <w:bCs/>
                  <w:szCs w:val="24"/>
                </w:rPr>
              </w:pPr>
              <w:r>
                <w:rPr>
                  <w:rFonts w:ascii="Times New Roman" w:hAnsi="Times New Roman"/>
                  <w:szCs w:val="24"/>
                </w:rPr>
                <w:t>Micro-Credentials, whether credit or non-credit, serve to verify, validate, and attest that specific skills and/or competencies have been achieved. They are a versatile curriculum vehicle that is convenient and motivating for students while aligning with requirements of employers for skills sets of focused relevance to industry needs. By adding Micro-Credentials to Certificate and Degree programs as an additional MCC award option, the College opens a new avenue for curricular innovation and excellence</w:t>
              </w:r>
              <w:r w:rsidR="003363A0">
                <w:rPr>
                  <w:rFonts w:ascii="Times New Roman" w:hAnsi="Times New Roman"/>
                  <w:szCs w:val="24"/>
                </w:rPr>
                <w:t xml:space="preserve"> as well as workforce opportunities; </w:t>
              </w:r>
              <w:r>
                <w:rPr>
                  <w:rFonts w:ascii="Times New Roman" w:hAnsi="Times New Roman"/>
                  <w:szCs w:val="24"/>
                </w:rPr>
                <w:t xml:space="preserve">making us more competitive in the postsecondary education marketplace. </w:t>
              </w:r>
            </w:p>
          </w:sdtContent>
        </w:sdt>
        <w:p w:rsidR="00793C4F" w:rsidRDefault="009C3A62" w:rsidP="00DB471A">
          <w:pPr>
            <w:pStyle w:val="PolicySummaryContacttext"/>
            <w:ind w:left="0"/>
            <w:rPr>
              <w:rFonts w:ascii="Times New Roman" w:hAnsi="Times New Roman"/>
              <w:szCs w:val="24"/>
            </w:rPr>
          </w:pPr>
        </w:p>
      </w:sdtContent>
    </w:sdt>
    <w:bookmarkEnd w:id="0" w:displacedByCustomXml="prev"/>
    <w:p w:rsidR="00DB471A" w:rsidRPr="00DB471A" w:rsidRDefault="00DB471A" w:rsidP="00DB471A">
      <w:pPr>
        <w:pStyle w:val="PolicySummaryContacttext"/>
        <w:ind w:left="0"/>
        <w:rPr>
          <w:rFonts w:ascii="Times New Roman" w:hAnsi="Times New Roman"/>
          <w:b/>
          <w:szCs w:val="24"/>
        </w:rPr>
      </w:pPr>
      <w:r w:rsidRPr="00DB471A">
        <w:rPr>
          <w:rFonts w:ascii="Times New Roman" w:hAnsi="Times New Roman"/>
          <w:b/>
          <w:szCs w:val="24"/>
        </w:rPr>
        <w:t>Protocol</w:t>
      </w:r>
    </w:p>
    <w:p w:rsidR="00DB471A" w:rsidRDefault="00DB471A" w:rsidP="00DB471A">
      <w:pPr>
        <w:pStyle w:val="PolicySummaryContacttext"/>
        <w:ind w:left="0"/>
        <w:rPr>
          <w:rFonts w:ascii="Times New Roman" w:hAnsi="Times New Roman"/>
          <w:szCs w:val="24"/>
        </w:rPr>
      </w:pPr>
    </w:p>
    <w:sdt>
      <w:sdtPr>
        <w:id w:val="2086413841"/>
        <w:placeholder>
          <w:docPart w:val="6AFABF64545743098E8587CE797F6C9B"/>
        </w:placeholder>
      </w:sdtPr>
      <w:sdtEndPr/>
      <w:sdtContent>
        <w:sdt>
          <w:sdtPr>
            <w:rPr>
              <w:rFonts w:ascii="Times New Roman" w:hAnsi="Times New Roman"/>
              <w:szCs w:val="24"/>
            </w:rPr>
            <w:id w:val="-500199887"/>
            <w:placeholder>
              <w:docPart w:val="24A5F77CB8CF4EFBB4F4EC6AC44D31FD"/>
            </w:placeholder>
          </w:sdtPr>
          <w:sdtEndPr/>
          <w:sdtContent>
            <w:p w:rsidR="00793C4F" w:rsidRDefault="00793C4F" w:rsidP="00793C4F">
              <w:pPr>
                <w:pStyle w:val="PolicySummaryContacttext"/>
                <w:spacing w:before="0"/>
                <w:ind w:left="0"/>
                <w:rPr>
                  <w:rFonts w:ascii="Times New Roman" w:hAnsi="Times New Roman"/>
                  <w:szCs w:val="24"/>
                </w:rPr>
              </w:pPr>
              <w:r>
                <w:rPr>
                  <w:rFonts w:ascii="Times New Roman" w:hAnsi="Times New Roman"/>
                  <w:szCs w:val="24"/>
                </w:rPr>
                <w:t xml:space="preserve">An MCC micro-credential verifies, validates, and attests that a student has achieved specific skills and/or competencies. It is endorsed by Monroe Community College and follows </w:t>
              </w:r>
              <w:hyperlink r:id="rId5" w:anchor="d.en.49952" w:history="1">
                <w:r w:rsidRPr="00DB471A">
                  <w:rPr>
                    <w:rStyle w:val="Hyperlink"/>
                    <w:rFonts w:ascii="Times New Roman" w:hAnsi="Times New Roman"/>
                    <w:szCs w:val="24"/>
                  </w:rPr>
                  <w:t>SUNY guiding principles</w:t>
                </w:r>
              </w:hyperlink>
              <w:r>
                <w:rPr>
                  <w:rFonts w:ascii="Times New Roman" w:hAnsi="Times New Roman"/>
                  <w:szCs w:val="24"/>
                </w:rPr>
                <w:t xml:space="preserve">. Every MCC micro-credential is designed to be meaningful and high quality. </w:t>
              </w:r>
            </w:p>
            <w:p w:rsidR="00793C4F" w:rsidRDefault="00793C4F" w:rsidP="00793C4F">
              <w:pPr>
                <w:pStyle w:val="PolicySummaryContacttext"/>
                <w:spacing w:before="0"/>
                <w:ind w:left="0"/>
                <w:rPr>
                  <w:rFonts w:ascii="Times New Roman" w:hAnsi="Times New Roman"/>
                  <w:szCs w:val="24"/>
                </w:rPr>
              </w:pPr>
            </w:p>
            <w:p w:rsidR="00793C4F" w:rsidRDefault="00793C4F" w:rsidP="00793C4F">
              <w:pPr>
                <w:pStyle w:val="PolicySummaryContacttext"/>
                <w:numPr>
                  <w:ilvl w:val="0"/>
                  <w:numId w:val="3"/>
                </w:numPr>
                <w:spacing w:before="0"/>
                <w:rPr>
                  <w:rFonts w:ascii="Times New Roman" w:hAnsi="Times New Roman"/>
                </w:rPr>
              </w:pPr>
              <w:r>
                <w:rPr>
                  <w:rFonts w:ascii="Times New Roman" w:hAnsi="Times New Roman"/>
                </w:rPr>
                <w:t>Credit-bearing micro-credentials are developed through establishe</w:t>
              </w:r>
              <w:r w:rsidR="00DB471A">
                <w:rPr>
                  <w:rFonts w:ascii="Times New Roman" w:hAnsi="Times New Roman"/>
                </w:rPr>
                <w:t>d faculty governance processes and will be reviewed by the Faculty Senate Curriculum Committee</w:t>
              </w:r>
              <w:r w:rsidR="00B8552E">
                <w:rPr>
                  <w:rFonts w:ascii="Times New Roman" w:hAnsi="Times New Roman"/>
                </w:rPr>
                <w:t xml:space="preserve"> </w:t>
              </w:r>
              <w:r w:rsidR="00B8552E" w:rsidRPr="009C3A62">
                <w:rPr>
                  <w:rFonts w:ascii="Times New Roman" w:hAnsi="Times New Roman"/>
                  <w:highlight w:val="yellow"/>
                </w:rPr>
                <w:t>and posted for faculty review</w:t>
              </w:r>
              <w:r w:rsidR="00DB471A">
                <w:rPr>
                  <w:rFonts w:ascii="Times New Roman" w:hAnsi="Times New Roman"/>
                </w:rPr>
                <w:t xml:space="preserve"> and do not require SUNY or SED approval.</w:t>
              </w:r>
            </w:p>
            <w:p w:rsidR="00793C4F" w:rsidRDefault="00793C4F" w:rsidP="00793C4F">
              <w:pPr>
                <w:pStyle w:val="PolicySummaryContacttext"/>
                <w:spacing w:before="0"/>
                <w:rPr>
                  <w:rFonts w:ascii="Times New Roman" w:hAnsi="Times New Roman"/>
                </w:rPr>
              </w:pPr>
            </w:p>
            <w:p w:rsidR="00793C4F" w:rsidRPr="006E1E74" w:rsidRDefault="00793C4F" w:rsidP="00793C4F">
              <w:pPr>
                <w:pStyle w:val="PolicySummaryContacttext"/>
                <w:numPr>
                  <w:ilvl w:val="0"/>
                  <w:numId w:val="3"/>
                </w:numPr>
                <w:spacing w:before="0"/>
                <w:rPr>
                  <w:rFonts w:ascii="Times New Roman" w:hAnsi="Times New Roman"/>
                </w:rPr>
              </w:pPr>
              <w:r>
                <w:rPr>
                  <w:rFonts w:ascii="Times New Roman" w:hAnsi="Times New Roman"/>
                </w:rPr>
                <w:t xml:space="preserve">Non-credit micro-credentials are developed within divisions to meet specific industry, community, or learner needs. </w:t>
              </w:r>
            </w:p>
            <w:p w:rsidR="00793C4F" w:rsidRDefault="00793C4F" w:rsidP="00793C4F">
              <w:pPr>
                <w:pStyle w:val="PolicySummaryContacttext"/>
                <w:spacing w:before="0"/>
                <w:ind w:left="0"/>
                <w:rPr>
                  <w:rFonts w:ascii="Times New Roman" w:eastAsiaTheme="minorEastAsia" w:hAnsi="Times New Roman" w:cstheme="minorBidi"/>
                  <w:szCs w:val="24"/>
                  <w:lang w:eastAsia="ja-JP"/>
                </w:rPr>
              </w:pPr>
            </w:p>
            <w:p w:rsidR="00793C4F" w:rsidRPr="006E1E74" w:rsidRDefault="00793C4F" w:rsidP="00793C4F">
              <w:pPr>
                <w:pStyle w:val="PolicySummaryContacttext"/>
                <w:numPr>
                  <w:ilvl w:val="0"/>
                  <w:numId w:val="2"/>
                </w:numPr>
                <w:spacing w:before="0"/>
                <w:rPr>
                  <w:rFonts w:ascii="Times New Roman" w:hAnsi="Times New Roman"/>
                  <w:lang w:eastAsia="ja-JP"/>
                </w:rPr>
              </w:pPr>
              <w:r>
                <w:rPr>
                  <w:rFonts w:ascii="Times New Roman" w:hAnsi="Times New Roman"/>
                  <w:lang w:eastAsia="ja-JP"/>
                </w:rPr>
                <w:t>The name of the micro-credential, whether credit-bearing or non-credit-bearing, shall be placed on a student’s permanent transcript upon completion.</w:t>
              </w:r>
            </w:p>
            <w:p w:rsidR="00793C4F" w:rsidRDefault="00793C4F" w:rsidP="00793C4F">
              <w:pPr>
                <w:pStyle w:val="PolicySummaryContacttext"/>
                <w:spacing w:before="0"/>
                <w:ind w:left="0"/>
                <w:rPr>
                  <w:rFonts w:ascii="Times New Roman" w:eastAsiaTheme="minorEastAsia" w:hAnsi="Times New Roman" w:cstheme="minorBidi"/>
                  <w:szCs w:val="24"/>
                  <w:lang w:eastAsia="ja-JP"/>
                </w:rPr>
              </w:pPr>
            </w:p>
            <w:p w:rsidR="00793C4F" w:rsidRPr="006E1E74" w:rsidRDefault="00793C4F" w:rsidP="00793C4F">
              <w:pPr>
                <w:pStyle w:val="PolicySummaryContacttext"/>
                <w:numPr>
                  <w:ilvl w:val="0"/>
                  <w:numId w:val="2"/>
                </w:numPr>
                <w:spacing w:before="0"/>
                <w:rPr>
                  <w:rFonts w:ascii="Times New Roman" w:eastAsiaTheme="minorEastAsia" w:hAnsi="Times New Roman" w:cstheme="minorBidi"/>
                  <w:szCs w:val="24"/>
                  <w:lang w:eastAsia="ja-JP"/>
                </w:rPr>
              </w:pPr>
              <w:r>
                <w:rPr>
                  <w:rFonts w:ascii="Times New Roman" w:eastAsiaTheme="minorEastAsia" w:hAnsi="Times New Roman" w:cstheme="minorBidi"/>
                  <w:szCs w:val="24"/>
                  <w:lang w:eastAsia="ja-JP"/>
                </w:rPr>
                <w:t xml:space="preserve">MCC micro-credentials will typically consist of between 6 and 12 credits.  </w:t>
              </w:r>
              <w:r>
                <w:rPr>
                  <w:rFonts w:ascii="Times New Roman" w:hAnsi="Times New Roman"/>
                  <w:lang w:eastAsia="ja-JP"/>
                </w:rPr>
                <w:t>Non-credit micro-credentials typically fall between 90 and 180 clock hours.</w:t>
              </w:r>
            </w:p>
            <w:p w:rsidR="00793C4F" w:rsidRDefault="00793C4F" w:rsidP="00793C4F">
              <w:pPr>
                <w:pStyle w:val="PolicySummaryContacttext"/>
                <w:spacing w:before="0"/>
                <w:rPr>
                  <w:rFonts w:ascii="Times New Roman" w:eastAsiaTheme="minorEastAsia" w:hAnsi="Times New Roman" w:cstheme="minorBidi"/>
                  <w:szCs w:val="24"/>
                  <w:lang w:eastAsia="ja-JP"/>
                </w:rPr>
              </w:pPr>
            </w:p>
            <w:p w:rsidR="00793C4F" w:rsidRPr="00934961" w:rsidRDefault="00793C4F" w:rsidP="00793C4F">
              <w:pPr>
                <w:pStyle w:val="PolicySummaryContacttext"/>
                <w:numPr>
                  <w:ilvl w:val="0"/>
                  <w:numId w:val="2"/>
                </w:numPr>
                <w:spacing w:before="0"/>
                <w:rPr>
                  <w:rFonts w:ascii="Times New Roman" w:hAnsi="Times New Roman"/>
                  <w:lang w:eastAsia="ja-JP"/>
                </w:rPr>
              </w:pPr>
              <w:r>
                <w:rPr>
                  <w:rFonts w:ascii="Times New Roman" w:hAnsi="Times New Roman"/>
                  <w:lang w:eastAsia="ja-JP"/>
                </w:rPr>
                <w:t xml:space="preserve">To capitalize on their versatility, credit-bearing micro-credentials should ideally “stack into” at least one MCC certificate or degree. Proposed micro-credentials that do not stack into certificates and/or degrees should provide a compelling justification </w:t>
              </w:r>
              <w:r w:rsidR="003363A0">
                <w:rPr>
                  <w:rFonts w:ascii="Times New Roman" w:hAnsi="Times New Roman"/>
                  <w:lang w:eastAsia="ja-JP"/>
                </w:rPr>
                <w:t xml:space="preserve">(External and Internal validation) </w:t>
              </w:r>
              <w:r>
                <w:rPr>
                  <w:rFonts w:ascii="Times New Roman" w:hAnsi="Times New Roman"/>
                  <w:lang w:eastAsia="ja-JP"/>
                </w:rPr>
                <w:t xml:space="preserve">for their value to the learner prior to being approved. </w:t>
              </w:r>
            </w:p>
            <w:p w:rsidR="00793C4F" w:rsidRDefault="00793C4F" w:rsidP="00793C4F">
              <w:pPr>
                <w:pStyle w:val="PolicySummaryContacttext"/>
                <w:spacing w:before="0"/>
                <w:rPr>
                  <w:rFonts w:ascii="Times New Roman" w:hAnsi="Times New Roman"/>
                  <w:lang w:eastAsia="ja-JP"/>
                </w:rPr>
              </w:pPr>
            </w:p>
            <w:p w:rsidR="00793C4F" w:rsidRDefault="00793C4F" w:rsidP="00793C4F">
              <w:pPr>
                <w:pStyle w:val="PolicySummaryContacttext"/>
                <w:numPr>
                  <w:ilvl w:val="0"/>
                  <w:numId w:val="2"/>
                </w:numPr>
                <w:spacing w:before="0"/>
                <w:rPr>
                  <w:rFonts w:ascii="Times New Roman" w:eastAsiaTheme="minorEastAsia" w:hAnsi="Times New Roman" w:cstheme="minorBidi"/>
                  <w:szCs w:val="24"/>
                  <w:lang w:eastAsia="ja-JP"/>
                </w:rPr>
              </w:pPr>
              <w:r>
                <w:rPr>
                  <w:rFonts w:ascii="Times New Roman" w:eastAsiaTheme="minorEastAsia" w:hAnsi="Times New Roman" w:cstheme="minorBidi"/>
                  <w:szCs w:val="24"/>
                  <w:lang w:eastAsia="ja-JP"/>
                </w:rPr>
                <w:t xml:space="preserve">Likewise, as non-credit micro-credentials can be evaluated for credit equivalence to facilitate stack-ability into certificates and degrees, it is desirable for these credentials </w:t>
              </w:r>
              <w:r w:rsidR="00D25484">
                <w:rPr>
                  <w:rFonts w:ascii="Times New Roman" w:eastAsiaTheme="minorEastAsia" w:hAnsi="Times New Roman" w:cstheme="minorBidi"/>
                  <w:szCs w:val="24"/>
                  <w:lang w:eastAsia="ja-JP"/>
                </w:rPr>
                <w:t xml:space="preserve">to </w:t>
              </w:r>
              <w:r>
                <w:rPr>
                  <w:rFonts w:ascii="Times New Roman" w:eastAsiaTheme="minorEastAsia" w:hAnsi="Times New Roman" w:cstheme="minorBidi"/>
                  <w:szCs w:val="24"/>
                  <w:lang w:eastAsia="ja-JP"/>
                </w:rPr>
                <w:t>do so as well.</w:t>
              </w:r>
            </w:p>
            <w:p w:rsidR="00793C4F" w:rsidRDefault="00793C4F" w:rsidP="00793C4F">
              <w:pPr>
                <w:pStyle w:val="PolicySummaryContacttext"/>
                <w:spacing w:before="0"/>
                <w:ind w:left="0"/>
                <w:rPr>
                  <w:rFonts w:ascii="Times New Roman" w:eastAsiaTheme="minorEastAsia" w:hAnsi="Times New Roman" w:cstheme="minorBidi"/>
                  <w:szCs w:val="24"/>
                  <w:lang w:eastAsia="ja-JP"/>
                </w:rPr>
              </w:pPr>
            </w:p>
            <w:p w:rsidR="00793C4F" w:rsidRPr="00DB471A" w:rsidRDefault="00793C4F" w:rsidP="00793C4F">
              <w:pPr>
                <w:pStyle w:val="ListParagraph"/>
                <w:numPr>
                  <w:ilvl w:val="0"/>
                  <w:numId w:val="2"/>
                </w:numPr>
                <w:rPr>
                  <w:rFonts w:cs="Times New Roman"/>
                </w:rPr>
              </w:pPr>
              <w:r>
                <w:t>Approved credit-bearing micro-credentials are listed in the college catalog.  Non-credit-bearing micro-credential may also be listed in the college catalog, as appropriate.</w:t>
              </w:r>
            </w:p>
            <w:p w:rsidR="00DB471A" w:rsidRPr="00DB471A" w:rsidRDefault="00DB471A" w:rsidP="00DB471A">
              <w:pPr>
                <w:pStyle w:val="ListParagraph"/>
                <w:numPr>
                  <w:ilvl w:val="0"/>
                  <w:numId w:val="0"/>
                </w:numPr>
                <w:ind w:left="720"/>
                <w:rPr>
                  <w:rFonts w:cs="Times New Roman"/>
                </w:rPr>
              </w:pPr>
            </w:p>
            <w:p w:rsidR="00DB471A" w:rsidRPr="00DB471A" w:rsidRDefault="00DB471A" w:rsidP="00DB471A">
              <w:pPr>
                <w:rPr>
                  <w:rFonts w:cs="Times New Roman"/>
                </w:rPr>
              </w:pPr>
            </w:p>
            <w:p w:rsidR="00793C4F" w:rsidRPr="00934961" w:rsidRDefault="00793C4F" w:rsidP="00793C4F">
              <w:pPr>
                <w:pStyle w:val="ListParagraph"/>
                <w:numPr>
                  <w:ilvl w:val="0"/>
                  <w:numId w:val="0"/>
                </w:numPr>
                <w:ind w:left="360"/>
                <w:rPr>
                  <w:i/>
                  <w:iCs/>
                </w:rPr>
              </w:pPr>
            </w:p>
            <w:p w:rsidR="00DB471A" w:rsidRPr="00DB471A" w:rsidRDefault="00793C4F" w:rsidP="00793C4F">
              <w:pPr>
                <w:pStyle w:val="ListParagraph"/>
                <w:numPr>
                  <w:ilvl w:val="0"/>
                  <w:numId w:val="2"/>
                </w:numPr>
                <w:rPr>
                  <w:i/>
                  <w:iCs/>
                </w:rPr>
              </w:pPr>
              <w:r>
                <w:t>Evaluation processes should be efficient and effective in measuring the achievement of performance-based outcomes</w:t>
              </w:r>
              <w:r w:rsidR="00DB471A">
                <w:t xml:space="preserve">.  </w:t>
              </w:r>
            </w:p>
            <w:p w:rsidR="00DB471A" w:rsidRPr="00DB471A" w:rsidRDefault="00793C4F" w:rsidP="00DB471A">
              <w:pPr>
                <w:pStyle w:val="ListParagraph"/>
                <w:numPr>
                  <w:ilvl w:val="1"/>
                  <w:numId w:val="2"/>
                </w:numPr>
                <w:rPr>
                  <w:i/>
                  <w:iCs/>
                </w:rPr>
              </w:pPr>
              <w:r>
                <w:t>All credit bearing micro-c</w:t>
              </w:r>
              <w:r w:rsidR="00DB471A">
                <w:t xml:space="preserve">redentials will be </w:t>
              </w:r>
              <w:r>
                <w:t xml:space="preserve">evaluated in accordance with an approved process as recommended by the Faculty Senate College Assessment and Program Evaluation (CAPE) committee.  </w:t>
              </w:r>
            </w:p>
            <w:p w:rsidR="00793C4F" w:rsidRPr="00793C4F" w:rsidRDefault="00793C4F" w:rsidP="00DB471A">
              <w:pPr>
                <w:pStyle w:val="ListParagraph"/>
                <w:numPr>
                  <w:ilvl w:val="1"/>
                  <w:numId w:val="2"/>
                </w:numPr>
                <w:rPr>
                  <w:i/>
                  <w:iCs/>
                </w:rPr>
              </w:pPr>
              <w:r>
                <w:t>Non-credit-bearing micro-c</w:t>
              </w:r>
              <w:r w:rsidR="00DB471A">
                <w:t xml:space="preserve">redentials will be </w:t>
              </w:r>
              <w:r>
                <w:t>evaluated through processes established within the division that ho</w:t>
              </w:r>
              <w:r w:rsidR="00DB471A">
                <w:t xml:space="preserve">uses them.  </w:t>
              </w:r>
            </w:p>
            <w:p w:rsidR="00793C4F" w:rsidRPr="00793C4F" w:rsidRDefault="00793C4F" w:rsidP="00793C4F">
              <w:pPr>
                <w:pStyle w:val="ListParagraph"/>
                <w:numPr>
                  <w:ilvl w:val="0"/>
                  <w:numId w:val="0"/>
                </w:numPr>
                <w:ind w:left="720"/>
                <w:rPr>
                  <w:i/>
                  <w:iCs/>
                </w:rPr>
              </w:pPr>
            </w:p>
            <w:p w:rsidR="00793C4F" w:rsidRPr="00934961" w:rsidRDefault="00793C4F" w:rsidP="00793C4F">
              <w:pPr>
                <w:pStyle w:val="ListParagraph"/>
                <w:numPr>
                  <w:ilvl w:val="0"/>
                  <w:numId w:val="2"/>
                </w:numPr>
                <w:rPr>
                  <w:i/>
                  <w:iCs/>
                </w:rPr>
              </w:pPr>
              <w:r>
                <w:rPr>
                  <w:iCs/>
                </w:rPr>
                <w:t xml:space="preserve">Details regarding how micro-credentials will appear on the student’s transcript </w:t>
              </w:r>
              <w:r w:rsidR="00684AE1">
                <w:rPr>
                  <w:iCs/>
                </w:rPr>
                <w:t>will</w:t>
              </w:r>
              <w:r w:rsidR="00DB471A">
                <w:rPr>
                  <w:iCs/>
                </w:rPr>
                <w:t xml:space="preserve"> </w:t>
              </w:r>
              <w:r>
                <w:rPr>
                  <w:iCs/>
                </w:rPr>
                <w:t>be developed.</w:t>
              </w:r>
            </w:p>
            <w:p w:rsidR="00793C4F" w:rsidRDefault="009C3A62" w:rsidP="00793C4F">
              <w:pPr>
                <w:pStyle w:val="PolicySummaryContacttext"/>
                <w:spacing w:before="0"/>
                <w:ind w:left="0"/>
                <w:rPr>
                  <w:rFonts w:ascii="Times New Roman" w:eastAsiaTheme="minorEastAsia" w:hAnsi="Times New Roman" w:cstheme="minorBidi"/>
                  <w:szCs w:val="22"/>
                  <w:lang w:eastAsia="ja-JP"/>
                </w:rPr>
              </w:pPr>
            </w:p>
          </w:sdtContent>
        </w:sdt>
      </w:sdtContent>
    </w:sdt>
    <w:p w:rsidR="00793C4F" w:rsidRDefault="009C3A62" w:rsidP="00793C4F">
      <w:r>
        <w:t>03/9/21</w:t>
      </w:r>
      <w:bookmarkStart w:id="1" w:name="_GoBack"/>
      <w:bookmarkEnd w:id="1"/>
    </w:p>
    <w:sectPr w:rsidR="00793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24657"/>
    <w:multiLevelType w:val="hybridMultilevel"/>
    <w:tmpl w:val="68EA4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DF50F6"/>
    <w:multiLevelType w:val="hybridMultilevel"/>
    <w:tmpl w:val="B5064362"/>
    <w:lvl w:ilvl="0" w:tplc="DBC4AB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24C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E2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C9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E5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AA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8A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8B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2B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C54A7"/>
    <w:multiLevelType w:val="hybridMultilevel"/>
    <w:tmpl w:val="F4E24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4F"/>
    <w:rsid w:val="002F76A8"/>
    <w:rsid w:val="003363A0"/>
    <w:rsid w:val="00684AE1"/>
    <w:rsid w:val="006C503E"/>
    <w:rsid w:val="00793C4F"/>
    <w:rsid w:val="00856D09"/>
    <w:rsid w:val="009C3A62"/>
    <w:rsid w:val="00A34477"/>
    <w:rsid w:val="00AD3C60"/>
    <w:rsid w:val="00B8552E"/>
    <w:rsid w:val="00BB350A"/>
    <w:rsid w:val="00D25484"/>
    <w:rsid w:val="00D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A47B"/>
  <w15:chartTrackingRefBased/>
  <w15:docId w15:val="{55874FDB-BC2F-4043-8AF3-C59D3CDD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SummaryContacttext">
    <w:name w:val="Policy Summary&amp;Contact text"/>
    <w:basedOn w:val="Normal"/>
    <w:rsid w:val="00793C4F"/>
    <w:pPr>
      <w:spacing w:before="80" w:after="0" w:line="240" w:lineRule="auto"/>
      <w:ind w:left="360"/>
    </w:pPr>
    <w:rPr>
      <w:rFonts w:ascii="Garamond" w:eastAsia="Times New Roman" w:hAnsi="Garamond" w:cs="Times New Roman"/>
      <w:sz w:val="24"/>
      <w:szCs w:val="20"/>
    </w:rPr>
  </w:style>
  <w:style w:type="paragraph" w:styleId="ListParagraph">
    <w:name w:val="List Paragraph"/>
    <w:aliases w:val="Bulleted List"/>
    <w:basedOn w:val="Normal"/>
    <w:uiPriority w:val="1"/>
    <w:unhideWhenUsed/>
    <w:qFormat/>
    <w:rsid w:val="00793C4F"/>
    <w:pPr>
      <w:numPr>
        <w:numId w:val="1"/>
      </w:numPr>
      <w:spacing w:after="40" w:line="240" w:lineRule="auto"/>
      <w:contextualSpacing/>
    </w:pPr>
    <w:rPr>
      <w:rFonts w:ascii="Times New Roman" w:eastAsiaTheme="minorEastAsia" w:hAnsi="Times New Roman"/>
      <w:sz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DB4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ystem.suny.edu/academic-affairs/microcredentials/procedures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7EDF77A16B4DAA88DB99EC54592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0136B-9429-4D39-8E5F-927D7772F437}"/>
      </w:docPartPr>
      <w:docPartBody>
        <w:p w:rsidR="00C01FF1" w:rsidRDefault="00554D73" w:rsidP="00554D73">
          <w:pPr>
            <w:pStyle w:val="B87EDF77A16B4DAA88DB99EC54592C7D"/>
          </w:pPr>
          <w:r w:rsidRPr="00BC4BE6">
            <w:rPr>
              <w:rFonts w:ascii="Times New Roman" w:hAnsi="Times New Roman"/>
              <w:color w:val="767171" w:themeColor="background2" w:themeShade="80"/>
              <w:szCs w:val="24"/>
            </w:rPr>
            <w:t>Start typing here to enter text</w:t>
          </w:r>
          <w:r w:rsidRPr="00BC4BE6">
            <w:rPr>
              <w:color w:val="767171" w:themeColor="background2" w:themeShade="80"/>
              <w:szCs w:val="24"/>
            </w:rPr>
            <w:t>.</w:t>
          </w:r>
        </w:p>
      </w:docPartBody>
    </w:docPart>
    <w:docPart>
      <w:docPartPr>
        <w:name w:val="37806968BDD84045834AA0CB517C0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8CC6B-1FCA-4027-AD09-F13424DC438B}"/>
      </w:docPartPr>
      <w:docPartBody>
        <w:p w:rsidR="00C01FF1" w:rsidRDefault="00554D73" w:rsidP="00554D73">
          <w:pPr>
            <w:pStyle w:val="37806968BDD84045834AA0CB517C0855"/>
          </w:pPr>
          <w:r w:rsidRPr="00BC4BE6">
            <w:rPr>
              <w:rFonts w:ascii="Times New Roman" w:hAnsi="Times New Roman"/>
              <w:color w:val="767171" w:themeColor="background2" w:themeShade="80"/>
              <w:szCs w:val="24"/>
            </w:rPr>
            <w:t>Start typing here to enter text</w:t>
          </w:r>
          <w:r w:rsidRPr="00BC4BE6">
            <w:rPr>
              <w:color w:val="767171" w:themeColor="background2" w:themeShade="80"/>
              <w:szCs w:val="24"/>
            </w:rPr>
            <w:t>.</w:t>
          </w:r>
        </w:p>
      </w:docPartBody>
    </w:docPart>
    <w:docPart>
      <w:docPartPr>
        <w:name w:val="6AFABF64545743098E8587CE797F6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2F2AA-675C-4E3B-A873-028091BAAFE5}"/>
      </w:docPartPr>
      <w:docPartBody>
        <w:p w:rsidR="00C01FF1" w:rsidRDefault="00554D73" w:rsidP="00554D73">
          <w:pPr>
            <w:pStyle w:val="6AFABF64545743098E8587CE797F6C9B"/>
          </w:pPr>
          <w:r w:rsidRPr="00E27967">
            <w:t>Click or tap here to enter text.</w:t>
          </w:r>
        </w:p>
      </w:docPartBody>
    </w:docPart>
    <w:docPart>
      <w:docPartPr>
        <w:name w:val="24A5F77CB8CF4EFBB4F4EC6AC44D3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0CA7B-1C35-4D42-9FCF-6690ACA5784B}"/>
      </w:docPartPr>
      <w:docPartBody>
        <w:p w:rsidR="00C01FF1" w:rsidRDefault="00554D73" w:rsidP="00554D73">
          <w:pPr>
            <w:pStyle w:val="24A5F77CB8CF4EFBB4F4EC6AC44D31FD"/>
          </w:pPr>
          <w:r w:rsidRPr="00BC4BE6">
            <w:rPr>
              <w:rFonts w:ascii="Times New Roman" w:hAnsi="Times New Roman"/>
              <w:color w:val="767171" w:themeColor="background2" w:themeShade="80"/>
              <w:szCs w:val="24"/>
            </w:rPr>
            <w:t>Start typing here to enter text</w:t>
          </w:r>
          <w:r w:rsidRPr="00BC4BE6">
            <w:rPr>
              <w:color w:val="767171" w:themeColor="background2" w:themeShade="80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73"/>
    <w:rsid w:val="00056FD0"/>
    <w:rsid w:val="003E5B63"/>
    <w:rsid w:val="004411F5"/>
    <w:rsid w:val="00554D73"/>
    <w:rsid w:val="007254A4"/>
    <w:rsid w:val="007C5066"/>
    <w:rsid w:val="00975EC7"/>
    <w:rsid w:val="00C01FF1"/>
    <w:rsid w:val="00D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7EDF77A16B4DAA88DB99EC54592C7D">
    <w:name w:val="B87EDF77A16B4DAA88DB99EC54592C7D"/>
    <w:rsid w:val="00554D73"/>
  </w:style>
  <w:style w:type="paragraph" w:customStyle="1" w:styleId="37806968BDD84045834AA0CB517C0855">
    <w:name w:val="37806968BDD84045834AA0CB517C0855"/>
    <w:rsid w:val="00554D73"/>
  </w:style>
  <w:style w:type="paragraph" w:customStyle="1" w:styleId="6AFABF64545743098E8587CE797F6C9B">
    <w:name w:val="6AFABF64545743098E8587CE797F6C9B"/>
    <w:rsid w:val="00554D73"/>
  </w:style>
  <w:style w:type="paragraph" w:customStyle="1" w:styleId="24A5F77CB8CF4EFBB4F4EC6AC44D31FD">
    <w:name w:val="24A5F77CB8CF4EFBB4F4EC6AC44D31FD"/>
    <w:rsid w:val="00554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Andrew (Academic Services)</dc:creator>
  <cp:keywords/>
  <dc:description/>
  <cp:lastModifiedBy>Freeman, Andrew (Curriculum and Program Development)</cp:lastModifiedBy>
  <cp:revision>6</cp:revision>
  <dcterms:created xsi:type="dcterms:W3CDTF">2021-03-09T20:15:00Z</dcterms:created>
  <dcterms:modified xsi:type="dcterms:W3CDTF">2021-03-09T20:20:00Z</dcterms:modified>
</cp:coreProperties>
</file>