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C6" w:rsidRPr="002070D3" w:rsidRDefault="00B73FC6" w:rsidP="00B73FC6">
      <w:pPr>
        <w:rPr>
          <w:b/>
        </w:rPr>
      </w:pPr>
      <w:bookmarkStart w:id="0" w:name="_GoBack"/>
      <w:bookmarkEnd w:id="0"/>
      <w:r w:rsidRPr="002070D3">
        <w:rPr>
          <w:noProof/>
        </w:rPr>
        <w:drawing>
          <wp:inline distT="0" distB="0" distL="0" distR="0" wp14:anchorId="26F1D16A" wp14:editId="25FB9066">
            <wp:extent cx="5943600" cy="1198695"/>
            <wp:effectExtent l="0" t="0" r="0" b="1905"/>
            <wp:docPr id="1" name="Picture 1" descr="Monro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roe Community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C6" w:rsidRPr="00966DCF" w:rsidRDefault="00B73FC6" w:rsidP="00B73FC6">
      <w:pPr>
        <w:jc w:val="center"/>
        <w:rPr>
          <w:rFonts w:ascii="Arial" w:hAnsi="Arial" w:cs="Arial"/>
          <w:b/>
          <w:sz w:val="24"/>
          <w:szCs w:val="24"/>
        </w:rPr>
      </w:pPr>
      <w:r w:rsidRPr="00966DCF">
        <w:rPr>
          <w:rFonts w:ascii="Arial" w:hAnsi="Arial" w:cs="Arial"/>
          <w:b/>
          <w:sz w:val="24"/>
          <w:szCs w:val="24"/>
        </w:rPr>
        <w:t xml:space="preserve">MCC’s one-stop </w:t>
      </w:r>
      <w:r w:rsidRPr="00F97EF1">
        <w:rPr>
          <w:rFonts w:ascii="Arial" w:hAnsi="Arial" w:cs="Arial"/>
          <w:b/>
          <w:sz w:val="24"/>
          <w:szCs w:val="24"/>
        </w:rPr>
        <w:t>s</w:t>
      </w:r>
      <w:r w:rsidRPr="00966DCF">
        <w:rPr>
          <w:rFonts w:ascii="Arial" w:hAnsi="Arial" w:cs="Arial"/>
          <w:b/>
          <w:sz w:val="24"/>
          <w:szCs w:val="24"/>
        </w:rPr>
        <w:t xml:space="preserve">cholarship </w:t>
      </w:r>
      <w:r w:rsidRPr="00F97EF1">
        <w:rPr>
          <w:rFonts w:ascii="Arial" w:hAnsi="Arial" w:cs="Arial"/>
          <w:b/>
          <w:sz w:val="24"/>
          <w:szCs w:val="24"/>
        </w:rPr>
        <w:t>a</w:t>
      </w:r>
      <w:r w:rsidRPr="00966DCF">
        <w:rPr>
          <w:rFonts w:ascii="Arial" w:hAnsi="Arial" w:cs="Arial"/>
          <w:b/>
          <w:sz w:val="24"/>
          <w:szCs w:val="24"/>
        </w:rPr>
        <w:t>pplication available 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6DCF">
        <w:rPr>
          <w:rFonts w:ascii="Arial" w:hAnsi="Arial" w:cs="Arial"/>
          <w:b/>
          <w:sz w:val="24"/>
          <w:szCs w:val="24"/>
        </w:rPr>
        <w:t>Scholarships Online!</w:t>
      </w:r>
    </w:p>
    <w:p w:rsidR="00B73FC6" w:rsidRPr="00260893" w:rsidRDefault="00FF29A3" w:rsidP="00B73F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6" w:history="1">
        <w:r w:rsidR="00B73FC6" w:rsidRPr="00966DCF">
          <w:rPr>
            <w:rStyle w:val="Hyperlink"/>
            <w:rFonts w:ascii="Arial" w:hAnsi="Arial" w:cs="Arial"/>
            <w:b/>
            <w:sz w:val="24"/>
            <w:szCs w:val="24"/>
          </w:rPr>
          <w:t>https://monroecc.academicworks.com/</w:t>
        </w:r>
      </w:hyperlink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 xml:space="preserve">Remind students that applying is easy and they may be eligible for awards even if they don’t think they qualify! </w:t>
      </w:r>
    </w:p>
    <w:p w:rsidR="00B73FC6" w:rsidRPr="00966DCF" w:rsidRDefault="00BF33D0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200 s</w:t>
      </w:r>
      <w:r w:rsidR="00B73FC6" w:rsidRPr="00966D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holarships are available online, some in the fall and some in the spring semesters.</w:t>
      </w:r>
    </w:p>
    <w:p w:rsidR="00B73FC6" w:rsidRPr="00966DCF" w:rsidRDefault="00BF33D0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Thousands of students have received scholarship awards through the system over the past three</w:t>
      </w:r>
      <w:r w:rsidR="00B73FC6" w:rsidRPr="00966DCF">
        <w:rPr>
          <w:rFonts w:ascii="Arial" w:hAnsi="Arial" w:cs="Arial"/>
          <w:sz w:val="24"/>
          <w:szCs w:val="24"/>
        </w:rPr>
        <w:t xml:space="preserve"> years.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Both</w:t>
      </w:r>
      <w:r w:rsidR="00BF33D0">
        <w:rPr>
          <w:rFonts w:ascii="Arial" w:hAnsi="Arial" w:cs="Arial"/>
          <w:sz w:val="24"/>
          <w:szCs w:val="24"/>
        </w:rPr>
        <w:t xml:space="preserve"> need and merit based s</w:t>
      </w:r>
      <w:r w:rsidRPr="00966DCF">
        <w:rPr>
          <w:rFonts w:ascii="Arial" w:hAnsi="Arial" w:cs="Arial"/>
          <w:sz w:val="24"/>
          <w:szCs w:val="24"/>
        </w:rPr>
        <w:t>cholarships are available.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Encourage all to apply as you interact with students.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 xml:space="preserve">One online </w:t>
      </w:r>
      <w:r w:rsidRPr="00F97EF1">
        <w:rPr>
          <w:rFonts w:ascii="Arial" w:hAnsi="Arial" w:cs="Arial"/>
          <w:sz w:val="24"/>
          <w:szCs w:val="24"/>
        </w:rPr>
        <w:t xml:space="preserve">application </w:t>
      </w:r>
      <w:r w:rsidRPr="00966DCF">
        <w:rPr>
          <w:rFonts w:ascii="Arial" w:hAnsi="Arial" w:cs="Arial"/>
          <w:sz w:val="24"/>
          <w:szCs w:val="24"/>
        </w:rPr>
        <w:t>provides access to money for school that students may not be aware of.</w:t>
      </w:r>
    </w:p>
    <w:p w:rsidR="00B73FC6" w:rsidRPr="00966DCF" w:rsidRDefault="00B73FC6" w:rsidP="00B73FC6">
      <w:pPr>
        <w:jc w:val="center"/>
        <w:rPr>
          <w:rFonts w:ascii="Arial" w:hAnsi="Arial" w:cs="Arial"/>
          <w:b/>
          <w:sz w:val="24"/>
          <w:szCs w:val="24"/>
        </w:rPr>
      </w:pPr>
      <w:r w:rsidRPr="00966DCF">
        <w:rPr>
          <w:rFonts w:ascii="Arial" w:hAnsi="Arial" w:cs="Arial"/>
          <w:b/>
          <w:sz w:val="24"/>
          <w:szCs w:val="24"/>
        </w:rPr>
        <w:t xml:space="preserve">Over $1 Million will be awarded to MCC Students this </w:t>
      </w:r>
      <w:r w:rsidRPr="00F97EF1">
        <w:rPr>
          <w:rFonts w:ascii="Arial" w:hAnsi="Arial" w:cs="Arial"/>
          <w:b/>
          <w:sz w:val="24"/>
          <w:szCs w:val="24"/>
        </w:rPr>
        <w:t>academic</w:t>
      </w:r>
      <w:r w:rsidRPr="00966DC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66DCF">
        <w:rPr>
          <w:rFonts w:ascii="Arial" w:hAnsi="Arial" w:cs="Arial"/>
          <w:b/>
          <w:sz w:val="24"/>
          <w:szCs w:val="24"/>
        </w:rPr>
        <w:t>year!</w:t>
      </w:r>
    </w:p>
    <w:p w:rsidR="00B73FC6" w:rsidRDefault="00B73FC6" w:rsidP="00B73FC6">
      <w:pPr>
        <w:jc w:val="center"/>
      </w:pPr>
      <w:r>
        <w:rPr>
          <w:noProof/>
        </w:rPr>
        <w:drawing>
          <wp:inline distT="0" distB="0" distL="0" distR="0" wp14:anchorId="3EDF5812" wp14:editId="19427B2A">
            <wp:extent cx="3602736" cy="1810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C6" w:rsidRDefault="00B73FC6" w:rsidP="00B73FC6"/>
    <w:p w:rsidR="00FB52FF" w:rsidRDefault="00FB52FF"/>
    <w:sectPr w:rsidR="00FB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733"/>
    <w:multiLevelType w:val="hybridMultilevel"/>
    <w:tmpl w:val="243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C6"/>
    <w:rsid w:val="00B73FC6"/>
    <w:rsid w:val="00BF33D0"/>
    <w:rsid w:val="00FB52FF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940B0-1B93-4D27-8B86-D7D77D5D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roecc.academicwork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Fluman, Lisa (MCC Foundation)</cp:lastModifiedBy>
  <cp:revision>2</cp:revision>
  <dcterms:created xsi:type="dcterms:W3CDTF">2017-10-02T17:01:00Z</dcterms:created>
  <dcterms:modified xsi:type="dcterms:W3CDTF">2017-10-02T17:01:00Z</dcterms:modified>
</cp:coreProperties>
</file>